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649A" w14:textId="7C3AC262" w:rsidR="00D92FF4" w:rsidRPr="00A70C77" w:rsidRDefault="00D92FF4" w:rsidP="002173CC">
      <w:pPr>
        <w:rPr>
          <w:rFonts w:ascii="仿宋" w:eastAsia="仿宋" w:hAnsi="仿宋" w:hint="eastAsia"/>
          <w:sz w:val="32"/>
          <w:szCs w:val="32"/>
        </w:rPr>
      </w:pPr>
      <w:r w:rsidRPr="00A70C77">
        <w:rPr>
          <w:rFonts w:ascii="仿宋" w:eastAsia="仿宋" w:hAnsi="仿宋"/>
          <w:sz w:val="32"/>
          <w:szCs w:val="32"/>
        </w:rPr>
        <w:t>附件</w:t>
      </w:r>
      <w:r w:rsidRPr="00A70C77">
        <w:rPr>
          <w:rFonts w:ascii="仿宋" w:eastAsia="仿宋" w:hAnsi="仿宋" w:hint="eastAsia"/>
          <w:sz w:val="32"/>
          <w:szCs w:val="32"/>
        </w:rPr>
        <w:t>1</w:t>
      </w:r>
    </w:p>
    <w:p w14:paraId="046D0B3A" w14:textId="77777777" w:rsidR="00C00A15" w:rsidRDefault="00C00A15" w:rsidP="0074619F">
      <w:pPr>
        <w:ind w:firstLineChars="100" w:firstLine="440"/>
        <w:rPr>
          <w:rFonts w:ascii="黑体" w:eastAsia="黑体" w:hAnsi="黑体" w:hint="eastAsia"/>
          <w:sz w:val="44"/>
          <w:szCs w:val="44"/>
        </w:rPr>
      </w:pPr>
    </w:p>
    <w:p w14:paraId="71473BCA" w14:textId="4D4C5531" w:rsidR="00D92FF4" w:rsidRPr="0074619F" w:rsidRDefault="00D92FF4" w:rsidP="0074619F">
      <w:pPr>
        <w:ind w:firstLineChars="100" w:firstLine="440"/>
        <w:rPr>
          <w:rFonts w:ascii="黑体" w:eastAsia="黑体" w:hAnsi="黑体" w:hint="eastAsia"/>
          <w:sz w:val="44"/>
          <w:szCs w:val="44"/>
        </w:rPr>
      </w:pPr>
      <w:r w:rsidRPr="0074619F">
        <w:rPr>
          <w:rFonts w:ascii="黑体" w:eastAsia="黑体" w:hAnsi="黑体" w:hint="eastAsia"/>
          <w:sz w:val="44"/>
          <w:szCs w:val="44"/>
        </w:rPr>
        <w:t>苏州市陶行知研究会教育科研课题管理办法</w:t>
      </w:r>
    </w:p>
    <w:p w14:paraId="54CD9809" w14:textId="77777777" w:rsidR="00D92FF4" w:rsidRPr="0074619F" w:rsidRDefault="00D92FF4" w:rsidP="00D92FF4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74619F">
        <w:rPr>
          <w:rFonts w:ascii="黑体" w:eastAsia="黑体" w:hAnsi="黑体" w:hint="eastAsia"/>
          <w:bCs/>
          <w:sz w:val="36"/>
          <w:szCs w:val="36"/>
        </w:rPr>
        <w:t>（2</w:t>
      </w:r>
      <w:r w:rsidRPr="0074619F">
        <w:rPr>
          <w:rFonts w:ascii="黑体" w:eastAsia="黑体" w:hAnsi="黑体"/>
          <w:bCs/>
          <w:sz w:val="36"/>
          <w:szCs w:val="36"/>
        </w:rPr>
        <w:t>026年</w:t>
      </w:r>
      <w:r w:rsidRPr="0074619F">
        <w:rPr>
          <w:rFonts w:ascii="黑体" w:eastAsia="黑体" w:hAnsi="黑体" w:hint="eastAsia"/>
          <w:bCs/>
          <w:sz w:val="36"/>
          <w:szCs w:val="36"/>
        </w:rPr>
        <w:t>4月修订）</w:t>
      </w:r>
    </w:p>
    <w:p w14:paraId="6E4E8196" w14:textId="77777777" w:rsidR="002173CC" w:rsidRDefault="002173CC" w:rsidP="00D92FF4">
      <w:pPr>
        <w:ind w:firstLineChars="1100" w:firstLine="3520"/>
        <w:rPr>
          <w:rFonts w:ascii="黑体" w:eastAsia="黑体" w:hAnsi="黑体" w:hint="eastAsia"/>
          <w:bCs/>
          <w:sz w:val="32"/>
          <w:szCs w:val="32"/>
        </w:rPr>
      </w:pPr>
    </w:p>
    <w:p w14:paraId="54CE3C0C" w14:textId="77777777" w:rsidR="00D92FF4" w:rsidRDefault="00D92FF4" w:rsidP="00D92FF4">
      <w:pPr>
        <w:ind w:firstLineChars="1100" w:firstLine="352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第一章 总则</w:t>
      </w:r>
    </w:p>
    <w:p w14:paraId="06E26936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390241">
        <w:rPr>
          <w:rFonts w:ascii="仿宋" w:eastAsia="仿宋" w:hAnsi="仿宋" w:hint="eastAsia"/>
          <w:b/>
          <w:sz w:val="32"/>
          <w:szCs w:val="32"/>
        </w:rPr>
        <w:t>第一条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为加强苏州市陶行知研究会教育科研课题的科学化、规范化管理，搭建群众性学陶、师陶、研陶的教育科研平台，激发广大教育工作者的研究热情，推动陶行知教育思想在苏州教育实践中的创造性转化与创新性发展，特制定本办法。</w:t>
      </w:r>
    </w:p>
    <w:p w14:paraId="36EAEFB8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390241"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市陶研会设立教育科研课题，旨在立足苏州教育高质量发展需求，聚焦本地教育改革中的理论与现实问题，突出问题导向、实践导向、创新导向，促进科研成果向教育教学一线转化，为苏州教育现代化建设、教育强国建设贡献“陶研”智慧与力量。</w:t>
      </w:r>
    </w:p>
    <w:p w14:paraId="6DFB3B09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 xml:space="preserve"> 课题申报立项遵循以下原则：</w:t>
      </w:r>
    </w:p>
    <w:p w14:paraId="5A14B643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（一）符合国家法律、法规及教育方针政策，坚守正确政治方向与学术导向；</w:t>
      </w:r>
    </w:p>
    <w:p w14:paraId="67A11B0E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（二）以陶行知教育思想为核心引领，结合苏州区域教育特色、学科发展实际，兼具科学性、创新性、前瞻性与实践有效性；</w:t>
      </w:r>
    </w:p>
    <w:p w14:paraId="2A97C573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（三）广泛动员校长、教师、科研工作者等参与，推动群众性</w:t>
      </w:r>
      <w:r>
        <w:rPr>
          <w:rFonts w:ascii="仿宋" w:eastAsia="仿宋" w:hAnsi="仿宋" w:hint="eastAsia"/>
          <w:sz w:val="32"/>
          <w:szCs w:val="32"/>
        </w:rPr>
        <w:lastRenderedPageBreak/>
        <w:t>陶行知教育思想研究常态化、规范化开展。</w:t>
      </w:r>
    </w:p>
    <w:p w14:paraId="1B7E8CB2" w14:textId="77777777" w:rsidR="00D92FF4" w:rsidRDefault="00D92FF4" w:rsidP="000D3B6B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第四条 </w:t>
      </w:r>
      <w:r>
        <w:rPr>
          <w:rFonts w:ascii="仿宋" w:eastAsia="仿宋" w:hAnsi="仿宋" w:hint="eastAsia"/>
          <w:sz w:val="32"/>
          <w:szCs w:val="32"/>
        </w:rPr>
        <w:t>市陶研会教育科研课题接受各县级市（区）陶研管理片（教育学会）、各陶研专委会、市陶研会单位会员、个人会员、行知实验学校及苏州大市范围内教育工作者的立项申请，坚持择优立项原则。</w:t>
      </w:r>
    </w:p>
    <w:p w14:paraId="60E839D1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课题管理实行 “目标管理与过程管理相结合、重点管理与一般管理相结合、集中管理与分级管理相结合”的模式，明确市陶研会、县级市（区）陶研管理片（教育学会）、课题单位、课题组的责权利。</w:t>
      </w:r>
    </w:p>
    <w:p w14:paraId="47FEE6C2" w14:textId="77777777" w:rsidR="002173CC" w:rsidRDefault="002173CC" w:rsidP="00D92FF4">
      <w:pPr>
        <w:ind w:firstLineChars="1100" w:firstLine="3520"/>
        <w:rPr>
          <w:rFonts w:ascii="黑体" w:eastAsia="黑体" w:hAnsi="黑体" w:hint="eastAsia"/>
          <w:bCs/>
          <w:sz w:val="32"/>
          <w:szCs w:val="32"/>
        </w:rPr>
      </w:pPr>
    </w:p>
    <w:p w14:paraId="18E78688" w14:textId="77777777" w:rsidR="00D92FF4" w:rsidRDefault="00D92FF4" w:rsidP="00D92FF4">
      <w:pPr>
        <w:ind w:firstLineChars="1100" w:firstLine="352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第二章 组织管理</w:t>
      </w:r>
    </w:p>
    <w:p w14:paraId="0520D205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第六条 </w:t>
      </w:r>
      <w:r>
        <w:rPr>
          <w:rFonts w:ascii="仿宋" w:eastAsia="仿宋" w:hAnsi="仿宋" w:hint="eastAsia"/>
          <w:sz w:val="32"/>
          <w:szCs w:val="32"/>
        </w:rPr>
        <w:t>市陶研会总体负责课题研究工作统筹，主要职责包括：制定课题研究指南与管理办法，组织课题课题立项评审、结题成果鉴定等重大事项，提供学术咨询，组织重大学术交流与成果宣传推广活动。</w:t>
      </w:r>
    </w:p>
    <w:p w14:paraId="5725CFA6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第七条 </w:t>
      </w:r>
      <w:r>
        <w:rPr>
          <w:rFonts w:ascii="仿宋" w:eastAsia="仿宋" w:hAnsi="仿宋" w:hint="eastAsia"/>
          <w:sz w:val="32"/>
          <w:szCs w:val="32"/>
        </w:rPr>
        <w:t>市陶研会课题管理处为课题管理日常办事机构，具体职责：</w:t>
      </w:r>
    </w:p>
    <w:p w14:paraId="609BF83B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（一）组织课题规划制定与实施，发布申报通知、研究指南；</w:t>
      </w:r>
    </w:p>
    <w:p w14:paraId="5A8EE2F9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（二）负责课题申报受理、资格审查、评审组织、立项公示等工作；</w:t>
      </w:r>
    </w:p>
    <w:p w14:paraId="36A647BE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（三）开展课题日常管理，指导县级市（区）陶研会（教育学会）、课题单位做好过程管理；</w:t>
      </w:r>
    </w:p>
    <w:p w14:paraId="241B2356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（四）组织学术咨询、专题培训、中期检查、成果鉴定与评奖；</w:t>
      </w:r>
    </w:p>
    <w:p w14:paraId="40274F84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（五）负责课题档案管理、成果汇编与推广应用，对接江苏省陶研会课题工作。</w:t>
      </w:r>
    </w:p>
    <w:p w14:paraId="3F225A6A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第八条</w:t>
      </w:r>
      <w:r>
        <w:rPr>
          <w:rFonts w:ascii="仿宋" w:eastAsia="仿宋" w:hAnsi="仿宋" w:hint="eastAsia"/>
          <w:sz w:val="32"/>
          <w:szCs w:val="32"/>
        </w:rPr>
        <w:t xml:space="preserve"> 市陶研会学术委员会参与课题评审与指导工作，主要职责：</w:t>
      </w:r>
    </w:p>
    <w:p w14:paraId="23F357B8" w14:textId="77777777" w:rsidR="00D92FF4" w:rsidRDefault="00D92FF4" w:rsidP="00D92FF4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（一）参与课题研究指南编制，建议重点研究方向；</w:t>
      </w:r>
    </w:p>
    <w:p w14:paraId="4979050F" w14:textId="77777777" w:rsidR="00D92FF4" w:rsidRDefault="00D92FF4" w:rsidP="00D92FF4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（二）参与课题申报评审、成果鉴定等专业工作；</w:t>
      </w:r>
    </w:p>
    <w:p w14:paraId="42C3FAC6" w14:textId="77777777" w:rsidR="00D92FF4" w:rsidRDefault="00D92FF4" w:rsidP="00D92FF4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（三）为课题研究提供学术指导与专业咨询。</w:t>
      </w:r>
    </w:p>
    <w:p w14:paraId="73784E1A" w14:textId="6AEC75E2" w:rsidR="00D92FF4" w:rsidRDefault="00D92FF4" w:rsidP="000D3B6B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第九条</w:t>
      </w:r>
      <w:r>
        <w:rPr>
          <w:rFonts w:ascii="仿宋" w:eastAsia="仿宋" w:hAnsi="仿宋" w:hint="eastAsia"/>
          <w:sz w:val="32"/>
          <w:szCs w:val="32"/>
        </w:rPr>
        <w:t xml:space="preserve"> 实行“市陶研会—县级市（区）陶研管理片（教育学会）”分解管理体制：县级市（区）陶研管理片（教育学会），协助市陶研会课题管理处开展课题网络常态管理及课题检查、材料汇总、鉴定协调等工作，每年度报送课题管理工作报告。</w:t>
      </w:r>
    </w:p>
    <w:p w14:paraId="695922EB" w14:textId="77777777" w:rsidR="002173CC" w:rsidRDefault="002173CC" w:rsidP="00D92FF4">
      <w:pPr>
        <w:ind w:firstLineChars="900" w:firstLine="2880"/>
        <w:rPr>
          <w:rFonts w:ascii="黑体" w:eastAsia="黑体" w:hAnsi="黑体" w:hint="eastAsia"/>
          <w:bCs/>
          <w:sz w:val="32"/>
          <w:szCs w:val="32"/>
        </w:rPr>
      </w:pPr>
    </w:p>
    <w:p w14:paraId="1B9D8BBB" w14:textId="77777777" w:rsidR="00D92FF4" w:rsidRDefault="00D92FF4" w:rsidP="00D92FF4">
      <w:pPr>
        <w:ind w:firstLineChars="900" w:firstLine="288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第三章 课题类别与选题</w:t>
      </w:r>
    </w:p>
    <w:p w14:paraId="0606502A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第十条</w:t>
      </w:r>
      <w:r>
        <w:rPr>
          <w:rFonts w:ascii="仿宋" w:eastAsia="仿宋" w:hAnsi="仿宋" w:hint="eastAsia"/>
          <w:sz w:val="32"/>
          <w:szCs w:val="32"/>
        </w:rPr>
        <w:t xml:space="preserve"> 课题类别与周期</w:t>
      </w:r>
    </w:p>
    <w:p w14:paraId="3B3E1CD2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（一）课题类别分为重大课题、重点课题（资助/自筹）、一般课题、微型课题。微型课题向青年教师、乡镇一线教师倾斜；</w:t>
      </w:r>
    </w:p>
    <w:p w14:paraId="58E47BA7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（二）每个五年规划实施第一年发布课题研究指南，规划期内</w:t>
      </w:r>
      <w:r>
        <w:rPr>
          <w:rFonts w:ascii="仿宋" w:eastAsia="仿宋" w:hAnsi="仿宋" w:hint="eastAsia"/>
          <w:sz w:val="32"/>
          <w:szCs w:val="32"/>
        </w:rPr>
        <w:lastRenderedPageBreak/>
        <w:t>（除最后一年外），组织一至二次课题滚动申报；</w:t>
      </w:r>
    </w:p>
    <w:p w14:paraId="5068ADED" w14:textId="0C734502" w:rsidR="00D92FF4" w:rsidRDefault="00D92FF4" w:rsidP="006C5FA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（三）研究周期，建议重大课题 3-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年，重点课题 2</w:t>
      </w:r>
      <w:r>
        <w:rPr>
          <w:rFonts w:ascii="仿宋" w:eastAsia="仿宋" w:hAnsi="仿宋"/>
          <w:sz w:val="32"/>
          <w:szCs w:val="32"/>
        </w:rPr>
        <w:t>-3</w:t>
      </w:r>
      <w:r>
        <w:rPr>
          <w:rFonts w:ascii="仿宋" w:eastAsia="仿宋" w:hAnsi="仿宋" w:hint="eastAsia"/>
          <w:sz w:val="32"/>
          <w:szCs w:val="32"/>
        </w:rPr>
        <w:t xml:space="preserve"> 年，一般课题2年左右、微型课题1年左右。课题立项后5年内未提出结题申请并无延期申请批复件的，作撤项处理。</w:t>
      </w:r>
    </w:p>
    <w:p w14:paraId="5AE54B64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第十一条</w:t>
      </w:r>
      <w:r>
        <w:rPr>
          <w:rFonts w:ascii="仿宋" w:eastAsia="仿宋" w:hAnsi="仿宋" w:hint="eastAsia"/>
          <w:sz w:val="32"/>
          <w:szCs w:val="32"/>
        </w:rPr>
        <w:t xml:space="preserve"> 选题要求</w:t>
      </w:r>
    </w:p>
    <w:p w14:paraId="298A238E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聚焦苏州教育改革发展关键领域，紧扣陶行知教育思想核心内涵，贴合新时代课程改革政策精神，立足苏州教育教学实践，坚持问题导向、实践导向、创新导向，选题切口小、针对性强、研究价值突出，避免大而空、脱离实际；</w:t>
      </w:r>
    </w:p>
    <w:p w14:paraId="3382CB77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重点围绕陶行知教育思想当代价值转化、教育数字化转型、人才培养模式改革、基础教育优质均衡、师德师风建设、学生核心素养培育、家校社协同育人、课程教学改革、教师专业发展等方向开展研究；</w:t>
      </w:r>
    </w:p>
    <w:p w14:paraId="3BC455A5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（二）强化陶行知教育思想在教育教学实践中研究与推广，如“生活教育”“教学做合一”“三师课堂”“小先生制”等；</w:t>
      </w:r>
    </w:p>
    <w:p w14:paraId="7616645E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（三）选题须居于学科前沿，避免低水平重复研究，突出原创性或开拓性，具有明确的应用价值与推广前景。</w:t>
      </w:r>
    </w:p>
    <w:p w14:paraId="54156AA6" w14:textId="77777777" w:rsidR="002173CC" w:rsidRDefault="002173CC" w:rsidP="00D92FF4">
      <w:pPr>
        <w:ind w:firstLineChars="900" w:firstLine="2880"/>
        <w:rPr>
          <w:rFonts w:ascii="黑体" w:eastAsia="黑体" w:hAnsi="黑体" w:hint="eastAsia"/>
          <w:bCs/>
          <w:sz w:val="32"/>
          <w:szCs w:val="32"/>
        </w:rPr>
      </w:pPr>
    </w:p>
    <w:p w14:paraId="54A94FED" w14:textId="77777777" w:rsidR="00D92FF4" w:rsidRDefault="00D92FF4" w:rsidP="00D92FF4">
      <w:pPr>
        <w:ind w:firstLineChars="900" w:firstLine="288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第四章 课题申报</w:t>
      </w:r>
    </w:p>
    <w:p w14:paraId="7E6C06F8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第十二条</w:t>
      </w:r>
      <w:r>
        <w:rPr>
          <w:rFonts w:ascii="仿宋" w:eastAsia="仿宋" w:hAnsi="仿宋" w:hint="eastAsia"/>
          <w:sz w:val="32"/>
          <w:szCs w:val="32"/>
        </w:rPr>
        <w:t xml:space="preserve"> 申报人资格</w:t>
      </w:r>
    </w:p>
    <w:p w14:paraId="11544A10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（一）基本条件：市陶研会单位会员、行知实验学校的教育工作者；鼓励跨学科、跨学校、跨区域联合申报；</w:t>
      </w:r>
    </w:p>
    <w:p w14:paraId="69AA05ED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（二）负责人条件：</w:t>
      </w:r>
    </w:p>
    <w:p w14:paraId="3AB24531" w14:textId="6E521128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重大课题负责人：具备以下任一条件</w:t>
      </w:r>
      <w:r w:rsidR="006C5FAA">
        <w:rPr>
          <w:rFonts w:ascii="仿宋" w:eastAsia="仿宋" w:hAnsi="仿宋" w:hint="eastAsia"/>
          <w:sz w:val="32"/>
          <w:szCs w:val="32"/>
        </w:rPr>
        <w:t>——</w:t>
      </w:r>
      <w:r>
        <w:rPr>
          <w:rFonts w:ascii="仿宋" w:eastAsia="仿宋" w:hAnsi="仿宋" w:hint="eastAsia"/>
          <w:sz w:val="32"/>
          <w:szCs w:val="32"/>
        </w:rPr>
        <w:t>参与过国家级课题或主持过省级课题；具有正高级专业技术职称；具有与课题相关的硕士及以上学位；</w:t>
      </w:r>
    </w:p>
    <w:p w14:paraId="64153873" w14:textId="23C2FF72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重点课题负责人：具备以下任一条件——主持过市级及以上课题；具有副高级及以上专业技术职称；具有与课题相关的硕士及以上学位；</w:t>
      </w:r>
    </w:p>
    <w:p w14:paraId="1D2370D7" w14:textId="30550A3A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一般课题负责人：具备以下任一条件——主持过县级市（区）及以上课题或参与过市级及以上课题；具有中级及以上专业技术职称；具有与课题相关的本科及以上学历；</w:t>
      </w:r>
    </w:p>
    <w:p w14:paraId="73ACB282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微型课题负责人：具有中级及以上专业技术职称；具有与课题相关的本科及以上学历，侧重于青年教师和乡村一线中青年教师；</w:t>
      </w:r>
    </w:p>
    <w:p w14:paraId="43490D3A" w14:textId="55FED44E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其他要求：具备完成课题的保障条件（如研究团队、研究资料、配套经费、研究时间等），能够实质性组织指导研究工作；无未结题的陶研课题，近3年无学术不端行为；同期只能申报 1 项课题。</w:t>
      </w:r>
    </w:p>
    <w:p w14:paraId="648D4867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第十三条</w:t>
      </w:r>
      <w:r>
        <w:rPr>
          <w:rFonts w:ascii="仿宋" w:eastAsia="仿宋" w:hAnsi="仿宋" w:hint="eastAsia"/>
          <w:sz w:val="32"/>
          <w:szCs w:val="32"/>
        </w:rPr>
        <w:t xml:space="preserve"> 申报单位条件</w:t>
      </w:r>
    </w:p>
    <w:p w14:paraId="1B1F8B8F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（一）具有相应学术资源与研究力量，课题组成员结构合理；</w:t>
      </w:r>
    </w:p>
    <w:p w14:paraId="2439B542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（二）设有科研管理职能部门，能提供必要的研究条件（场地、</w:t>
      </w:r>
      <w:r>
        <w:rPr>
          <w:rFonts w:ascii="仿宋" w:eastAsia="仿宋" w:hAnsi="仿宋" w:hint="eastAsia"/>
          <w:sz w:val="32"/>
          <w:szCs w:val="32"/>
        </w:rPr>
        <w:lastRenderedPageBreak/>
        <w:t>资料、经费等）；</w:t>
      </w:r>
    </w:p>
    <w:p w14:paraId="54EB6351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（三）承诺承担课题管理职责，监督课题规范实施。</w:t>
      </w:r>
    </w:p>
    <w:p w14:paraId="654DF90F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第十四条</w:t>
      </w:r>
      <w:r>
        <w:rPr>
          <w:rFonts w:ascii="仿宋" w:eastAsia="仿宋" w:hAnsi="仿宋" w:hint="eastAsia"/>
          <w:sz w:val="32"/>
          <w:szCs w:val="32"/>
        </w:rPr>
        <w:t xml:space="preserve"> 课题组要求</w:t>
      </w:r>
    </w:p>
    <w:p w14:paraId="7B589E18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（一）负责人 1-2 人，成员不超过 10 人（含课题负责人）。填报前须征得本人同意，不得挂名；</w:t>
      </w:r>
    </w:p>
    <w:p w14:paraId="11B60345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（二）负责人在研究期间须参加市陶研会组织的相关培训。</w:t>
      </w:r>
    </w:p>
    <w:p w14:paraId="0EA82DFC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第十五条</w:t>
      </w:r>
      <w:r>
        <w:rPr>
          <w:rFonts w:ascii="仿宋" w:eastAsia="仿宋" w:hAnsi="仿宋" w:hint="eastAsia"/>
          <w:sz w:val="32"/>
          <w:szCs w:val="32"/>
        </w:rPr>
        <w:t xml:space="preserve"> 申报程序</w:t>
      </w:r>
    </w:p>
    <w:p w14:paraId="64F8CDB3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（一）发布通知：市陶研会课题管理处发布申报通知，明确时间节点、要求；</w:t>
      </w:r>
    </w:p>
    <w:p w14:paraId="37F82BDD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（二）选题查新：申请人结合指南确定课题，建议进行科技查新，确保创新性；</w:t>
      </w:r>
    </w:p>
    <w:p w14:paraId="46B77CF9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（三）材料填报：从市陶研会课题管理网站下载申报材料，如实填写，确保无知识产权争议，在线填报基本信息，并在规定的时间范围内完成；</w:t>
      </w:r>
    </w:p>
    <w:p w14:paraId="0842456F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（四）单位审核：申报人所在单位负责审查资格、可行性，签署意见并盖章；</w:t>
      </w:r>
    </w:p>
    <w:p w14:paraId="716E7928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（五）推荐报送：县级市（区）陶研管理片（教育学会）等单位遴选推荐，签署意见后统一报送市陶研会课题管理处；</w:t>
      </w:r>
    </w:p>
    <w:p w14:paraId="362AD876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第十六条</w:t>
      </w:r>
      <w:r>
        <w:rPr>
          <w:rFonts w:ascii="仿宋" w:eastAsia="仿宋" w:hAnsi="仿宋" w:hint="eastAsia"/>
          <w:sz w:val="32"/>
          <w:szCs w:val="32"/>
        </w:rPr>
        <w:t xml:space="preserve"> 研究经费</w:t>
      </w:r>
    </w:p>
    <w:p w14:paraId="24BEF41F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（一）重大课题、重点资助课题由市陶研会提供一定经费资助，</w:t>
      </w:r>
      <w:r>
        <w:rPr>
          <w:rFonts w:ascii="仿宋" w:eastAsia="仿宋" w:hAnsi="仿宋" w:hint="eastAsia"/>
          <w:sz w:val="32"/>
          <w:szCs w:val="32"/>
        </w:rPr>
        <w:lastRenderedPageBreak/>
        <w:t>管理办法另行制定；</w:t>
      </w:r>
    </w:p>
    <w:p w14:paraId="4CA80727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（二）重点自筹课题、一般课题、微型课题自筹经费，申报时需说明经费来源、数额与用途，财政拨款，必要时需提供相关文件材料；</w:t>
      </w:r>
    </w:p>
    <w:p w14:paraId="65273E5B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（三）经费使用须符合国家财务制度及相关规定，由申报单位或出资单位管理监督。</w:t>
      </w:r>
    </w:p>
    <w:p w14:paraId="2D900512" w14:textId="77777777" w:rsidR="002173CC" w:rsidRDefault="002173CC" w:rsidP="00D92FF4">
      <w:pPr>
        <w:ind w:firstLineChars="1000" w:firstLine="3200"/>
        <w:rPr>
          <w:rFonts w:ascii="黑体" w:eastAsia="黑体" w:hAnsi="黑体" w:hint="eastAsia"/>
          <w:bCs/>
          <w:sz w:val="32"/>
          <w:szCs w:val="32"/>
        </w:rPr>
      </w:pPr>
    </w:p>
    <w:p w14:paraId="091F5F7B" w14:textId="77777777" w:rsidR="00D92FF4" w:rsidRDefault="00D92FF4" w:rsidP="00D92FF4">
      <w:pPr>
        <w:ind w:firstLineChars="1000" w:firstLine="320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第五章 立项评审</w:t>
      </w:r>
    </w:p>
    <w:p w14:paraId="139EA04B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第十七条</w:t>
      </w:r>
      <w:r>
        <w:rPr>
          <w:rFonts w:ascii="仿宋" w:eastAsia="仿宋" w:hAnsi="仿宋" w:hint="eastAsia"/>
          <w:sz w:val="32"/>
          <w:szCs w:val="32"/>
        </w:rPr>
        <w:t xml:space="preserve"> 评审程序包括初审、终审，采用在线评审与会议评审相结合的方式。</w:t>
      </w:r>
    </w:p>
    <w:p w14:paraId="47780FF9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第十八条</w:t>
      </w:r>
      <w:r>
        <w:rPr>
          <w:rFonts w:ascii="仿宋" w:eastAsia="仿宋" w:hAnsi="仿宋" w:hint="eastAsia"/>
          <w:sz w:val="32"/>
          <w:szCs w:val="32"/>
        </w:rPr>
        <w:t xml:space="preserve"> 初审由县级市（区）陶研管理片（教育学会）等推荐单位负责，对申报材料进行资格审查与初步遴选，合格者报送市陶研会课题管理处。</w:t>
      </w:r>
    </w:p>
    <w:p w14:paraId="64099C2C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第十九条 </w:t>
      </w:r>
      <w:r>
        <w:rPr>
          <w:rFonts w:ascii="仿宋" w:eastAsia="仿宋" w:hAnsi="仿宋" w:hint="eastAsia"/>
          <w:sz w:val="32"/>
          <w:szCs w:val="32"/>
        </w:rPr>
        <w:t>终审由市陶研会课题管理处按专业方向分类并组织专家评审，汇总数据，提出拟立项名录（含课题类别）。市陶研会秘书处会议审议并公示、公布立项名单。</w:t>
      </w:r>
    </w:p>
    <w:p w14:paraId="5FB92038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第二十条</w:t>
      </w:r>
      <w:r>
        <w:rPr>
          <w:rFonts w:ascii="仿宋" w:eastAsia="仿宋" w:hAnsi="仿宋" w:hint="eastAsia"/>
          <w:sz w:val="32"/>
          <w:szCs w:val="32"/>
        </w:rPr>
        <w:t xml:space="preserve"> 公示与立项</w:t>
      </w:r>
    </w:p>
    <w:p w14:paraId="5C15F52F" w14:textId="197D1478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（一）市陶研会秘书处根据评审意见确定拟立项名单，在官网公示5个工作日；</w:t>
      </w:r>
    </w:p>
    <w:p w14:paraId="516BFB0B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（二）公示无异议后，印发立项文件。</w:t>
      </w:r>
    </w:p>
    <w:p w14:paraId="368AAF36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第二十一条</w:t>
      </w:r>
      <w:r>
        <w:rPr>
          <w:rFonts w:ascii="仿宋" w:eastAsia="仿宋" w:hAnsi="仿宋" w:hint="eastAsia"/>
          <w:sz w:val="32"/>
          <w:szCs w:val="32"/>
        </w:rPr>
        <w:t xml:space="preserve"> 评审纪律</w:t>
      </w:r>
    </w:p>
    <w:p w14:paraId="017078C6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（一）评审专家与工作人员不得查询、透露课题申报相关背景材料；</w:t>
      </w:r>
    </w:p>
    <w:p w14:paraId="52D5E25A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（二）评审过程与结果严格保密，正式公布前不得泄露；</w:t>
      </w:r>
    </w:p>
    <w:p w14:paraId="725966CB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（三）评审专家若与申报课题存在利益关联，须主动回避。</w:t>
      </w:r>
    </w:p>
    <w:p w14:paraId="6AC965B7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第二十二条</w:t>
      </w:r>
      <w:r>
        <w:rPr>
          <w:rFonts w:ascii="仿宋" w:eastAsia="仿宋" w:hAnsi="仿宋" w:hint="eastAsia"/>
          <w:sz w:val="32"/>
          <w:szCs w:val="32"/>
        </w:rPr>
        <w:t xml:space="preserve"> 立项后，市陶研会秘书处组织课题负责人及核心成员开展专题培训，明确研究要求与管理规范。</w:t>
      </w:r>
    </w:p>
    <w:p w14:paraId="4B5013F1" w14:textId="77777777" w:rsidR="002173CC" w:rsidRDefault="002173CC" w:rsidP="00D92FF4">
      <w:pPr>
        <w:ind w:firstLineChars="1000" w:firstLine="3200"/>
        <w:rPr>
          <w:rFonts w:ascii="黑体" w:eastAsia="黑体" w:hAnsi="黑体" w:hint="eastAsia"/>
          <w:bCs/>
          <w:sz w:val="32"/>
          <w:szCs w:val="32"/>
        </w:rPr>
      </w:pPr>
    </w:p>
    <w:p w14:paraId="5A19E522" w14:textId="77777777" w:rsidR="00D92FF4" w:rsidRDefault="00D92FF4" w:rsidP="00D92FF4">
      <w:pPr>
        <w:ind w:firstLineChars="1000" w:firstLine="320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第六章 </w:t>
      </w:r>
      <w:r w:rsidR="002173CC">
        <w:rPr>
          <w:rFonts w:ascii="黑体" w:eastAsia="黑体" w:hAnsi="黑体" w:hint="eastAsia"/>
          <w:bCs/>
          <w:sz w:val="32"/>
          <w:szCs w:val="32"/>
        </w:rPr>
        <w:t>课题</w:t>
      </w:r>
      <w:r>
        <w:rPr>
          <w:rFonts w:ascii="黑体" w:eastAsia="黑体" w:hAnsi="黑体" w:hint="eastAsia"/>
          <w:bCs/>
          <w:sz w:val="32"/>
          <w:szCs w:val="32"/>
        </w:rPr>
        <w:t>管理</w:t>
      </w:r>
    </w:p>
    <w:p w14:paraId="2E78285D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第二十三条</w:t>
      </w:r>
      <w:r>
        <w:rPr>
          <w:rFonts w:ascii="仿宋" w:eastAsia="仿宋" w:hAnsi="仿宋" w:hint="eastAsia"/>
          <w:sz w:val="32"/>
          <w:szCs w:val="32"/>
        </w:rPr>
        <w:t xml:space="preserve"> 分级管理职责</w:t>
      </w:r>
    </w:p>
    <w:p w14:paraId="52B1378C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（一）市陶研会课题管理处：负责重大、重点课题执行情况检查与不定期抽查，指导一般课题、微型课题管理；</w:t>
      </w:r>
    </w:p>
    <w:p w14:paraId="73ACE5CD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县级市（区）陶研管理片（教育学会）等单位：协助落实在研课题的过程性环节常态网络管理。配合做好本区域课题的基础性指导工作及定期检查、不定期抽查。每学期初报送本区域课题集中活动安排设想、课题组重要信息变更申请；</w:t>
      </w:r>
    </w:p>
    <w:p w14:paraId="4AF8D18C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（三）课题所在单位：落实研究保障，督促课题研究有序推进，监管项目经费使用情况。</w:t>
      </w:r>
    </w:p>
    <w:p w14:paraId="468BCD3D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第二十四条</w:t>
      </w:r>
      <w:r>
        <w:rPr>
          <w:rFonts w:ascii="仿宋" w:eastAsia="仿宋" w:hAnsi="仿宋" w:hint="eastAsia"/>
          <w:sz w:val="32"/>
          <w:szCs w:val="32"/>
        </w:rPr>
        <w:t xml:space="preserve"> 开题论证</w:t>
      </w:r>
    </w:p>
    <w:p w14:paraId="7C4D6DC8" w14:textId="7FBF1662" w:rsidR="00D92FF4" w:rsidRDefault="00D92FF4" w:rsidP="00D92FF4">
      <w:pPr>
        <w:numPr>
          <w:ilvl w:val="0"/>
          <w:numId w:val="2"/>
        </w:num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课题立项后，课题组确定实施方案并于3个月内组织</w:t>
      </w:r>
      <w:r>
        <w:rPr>
          <w:rFonts w:ascii="仿宋" w:eastAsia="仿宋" w:hAnsi="仿宋" w:hint="eastAsia"/>
          <w:sz w:val="32"/>
          <w:szCs w:val="32"/>
        </w:rPr>
        <w:lastRenderedPageBreak/>
        <w:t>开题论证；</w:t>
      </w:r>
    </w:p>
    <w:p w14:paraId="41797C94" w14:textId="79F9AD22" w:rsidR="00D92FF4" w:rsidRDefault="00D92FF4" w:rsidP="00D92FF4">
      <w:pPr>
        <w:numPr>
          <w:ilvl w:val="0"/>
          <w:numId w:val="2"/>
        </w:num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邀请3-5名相关领域专家参与论证，完善研究方案；</w:t>
      </w:r>
    </w:p>
    <w:p w14:paraId="6CAD1B65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（三）开题报告及专家论证意见，按要求上传“苏州行知云”课题管理平台。</w:t>
      </w:r>
    </w:p>
    <w:p w14:paraId="4800E588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第二十五条</w:t>
      </w:r>
      <w:r>
        <w:rPr>
          <w:rFonts w:ascii="仿宋" w:eastAsia="仿宋" w:hAnsi="仿宋" w:hint="eastAsia"/>
          <w:sz w:val="32"/>
          <w:szCs w:val="32"/>
        </w:rPr>
        <w:t xml:space="preserve"> 中期检查</w:t>
      </w:r>
    </w:p>
    <w:p w14:paraId="6572655A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（一）课题立项后第二年开展中期检查。课题组中期报告、阶段性成果等材料，按要求上传“苏州行知云”课题管理平台；</w:t>
      </w:r>
    </w:p>
    <w:p w14:paraId="70A70A74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（二）检查内容包括研究设计及实际进展、成果质量、经费使用、人员变动等；</w:t>
      </w:r>
    </w:p>
    <w:p w14:paraId="5348FF66" w14:textId="7CC05F78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（三）检查结果不通过的课题，限期3个月整改。</w:t>
      </w:r>
    </w:p>
    <w:p w14:paraId="327ABE41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第二十六条</w:t>
      </w:r>
      <w:r>
        <w:rPr>
          <w:rFonts w:ascii="仿宋" w:eastAsia="仿宋" w:hAnsi="仿宋" w:hint="eastAsia"/>
          <w:sz w:val="32"/>
          <w:szCs w:val="32"/>
        </w:rPr>
        <w:t xml:space="preserve"> 课题变更</w:t>
      </w:r>
    </w:p>
    <w:p w14:paraId="29E1810E" w14:textId="60A2DC8B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（一）涉及以下情形须提交书面申请，经研究单位同意、县区级管理单位审核、市陶研会课题管理处批准后备案：变更课题名称、负责人、研究单位；延期结题（最长1年，仅限1次）；中止或撤销课题；</w:t>
      </w:r>
    </w:p>
    <w:p w14:paraId="4B20CDD4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（二）变更申请须在开题后或中期检查前提交，逾期不予受理；擅自变更的，不予结题。</w:t>
      </w:r>
    </w:p>
    <w:p w14:paraId="44850C64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第二十七条 </w:t>
      </w:r>
      <w:r>
        <w:rPr>
          <w:rFonts w:ascii="仿宋" w:eastAsia="仿宋" w:hAnsi="仿宋" w:hint="eastAsia"/>
          <w:sz w:val="32"/>
          <w:szCs w:val="32"/>
        </w:rPr>
        <w:t>课题撤销</w:t>
      </w:r>
    </w:p>
    <w:p w14:paraId="3F393205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有下列情形之一的，市陶研会课题管理处撤销课题，负责人 5 年内不得申报：</w:t>
      </w:r>
    </w:p>
    <w:p w14:paraId="1040AD8E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（一）违反国家法律及相关规定，研究成果存在严重政治问题；</w:t>
      </w:r>
    </w:p>
    <w:p w14:paraId="1C4EDBDB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（二）以课题名义营利、虚假宣传或盗用公章；</w:t>
      </w:r>
    </w:p>
    <w:p w14:paraId="18552E0A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（三）剽窃他人成果、弄虚作假，存在学术不端行为；</w:t>
      </w:r>
    </w:p>
    <w:p w14:paraId="16D3E211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（四）研究内容与立项方案严重不符，或长期无实质性进展；</w:t>
      </w:r>
    </w:p>
    <w:p w14:paraId="59947500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（五）中期检查不合格且整改不到位，逾期未提交延期申请或延期到期仍未完成；</w:t>
      </w:r>
    </w:p>
    <w:p w14:paraId="2F595E23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（六）严重违反财务管理制度。</w:t>
      </w:r>
    </w:p>
    <w:p w14:paraId="58412608" w14:textId="77777777" w:rsidR="002D6076" w:rsidRDefault="002D6076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27D3617" w14:textId="77777777" w:rsidR="00D92FF4" w:rsidRDefault="00D92FF4" w:rsidP="00D92FF4">
      <w:pPr>
        <w:ind w:firstLineChars="900" w:firstLine="288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第七章 成果鉴定与结题</w:t>
      </w:r>
    </w:p>
    <w:p w14:paraId="6890CDDF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第二十八条</w:t>
      </w:r>
      <w:r>
        <w:rPr>
          <w:rFonts w:ascii="仿宋" w:eastAsia="仿宋" w:hAnsi="仿宋" w:hint="eastAsia"/>
          <w:sz w:val="32"/>
          <w:szCs w:val="32"/>
        </w:rPr>
        <w:t xml:space="preserve"> 课题按期完成后，须进行成果鉴定，通过后予以结题验收。</w:t>
      </w:r>
    </w:p>
    <w:p w14:paraId="1636C2B9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第二十九条</w:t>
      </w:r>
      <w:r>
        <w:rPr>
          <w:rFonts w:ascii="仿宋" w:eastAsia="仿宋" w:hAnsi="仿宋" w:hint="eastAsia"/>
          <w:sz w:val="32"/>
          <w:szCs w:val="32"/>
        </w:rPr>
        <w:t xml:space="preserve"> 成果要求</w:t>
      </w:r>
    </w:p>
    <w:p w14:paraId="4DD8FD76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（一）重大课题（满足以下任一条件）</w:t>
      </w:r>
    </w:p>
    <w:p w14:paraId="188071EF" w14:textId="4427E7F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出版学术专著 1 部；正式刊物上公开发表论文 3 篇（含全国中文核心期刊 1 篇，主持人独著或第一作者至少 1 篇）；获省部级教育管理部门肯定性批示1项或市厅级教育管理部门肯定性批示 2 项；全国核心刊物上发表论文 1篇，并在苏州市级及以上开展相关公开教学或讲座 4 节次。</w:t>
      </w:r>
    </w:p>
    <w:p w14:paraId="129F9E0A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（二）重点课题（满足以下任一条件）</w:t>
      </w:r>
    </w:p>
    <w:p w14:paraId="107EB2AA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正式刊物上公开发表论文 2 篇，且在《苏州行知》期刊发表 </w:t>
      </w:r>
      <w:r>
        <w:rPr>
          <w:rFonts w:ascii="仿宋" w:eastAsia="仿宋" w:hAnsi="仿宋" w:hint="eastAsia"/>
          <w:sz w:val="32"/>
          <w:szCs w:val="32"/>
        </w:rPr>
        <w:lastRenderedPageBreak/>
        <w:t xml:space="preserve">1 篇；3 篇论文获省陶研会 “行知杯” 或市级论文评选一等奖及以上；正式刊物上公开发表论文 1 篇，并在县市（区）级及以上开展相关公开教学或讲座 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节次。</w:t>
      </w:r>
    </w:p>
    <w:p w14:paraId="6798CCBE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（三）一般课题（满足以下任一条件）</w:t>
      </w:r>
    </w:p>
    <w:p w14:paraId="6BF37C92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公开发表论文 1 篇，且在《苏州行知》发表 1 篇；2 篇论文获省陶研会 “行知杯” 或市级论文评选一等奖及以上；在校际及以上开展相关公开教学或讲座 4节次。</w:t>
      </w:r>
    </w:p>
    <w:p w14:paraId="76FEEE4A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（四）微型课题：参照一般课题要求执行，青年或乡镇学校教师可适当放宽成果发表级别要求；</w:t>
      </w:r>
    </w:p>
    <w:p w14:paraId="2D087376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（五）免于鉴定：成果获省陶研会特等奖，或获省级及以上奖励、市级及以上教育部门采纳推广的，可申请免于鉴定。</w:t>
      </w:r>
    </w:p>
    <w:p w14:paraId="384242F8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第三十条</w:t>
      </w:r>
      <w:r>
        <w:rPr>
          <w:rFonts w:ascii="仿宋" w:eastAsia="仿宋" w:hAnsi="仿宋" w:hint="eastAsia"/>
          <w:sz w:val="32"/>
          <w:szCs w:val="32"/>
        </w:rPr>
        <w:t xml:space="preserve"> 结题材料</w:t>
      </w:r>
    </w:p>
    <w:p w14:paraId="610FFA69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（一）《结题申请信息备案表》《成果鉴定书》；</w:t>
      </w:r>
    </w:p>
    <w:p w14:paraId="3D067193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（二）研究报告；</w:t>
      </w:r>
    </w:p>
    <w:p w14:paraId="3B3FEFAA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（三）成果主件（论文、专著、报告等）及附件（案例集、实录、应用证明等）；</w:t>
      </w:r>
    </w:p>
    <w:p w14:paraId="1EDA2FBE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（四）工作资料：开题报告、中期报告、变更申请批复件等过程材料。</w:t>
      </w:r>
    </w:p>
    <w:p w14:paraId="33663D7A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第三十一条</w:t>
      </w:r>
      <w:r>
        <w:rPr>
          <w:rFonts w:ascii="仿宋" w:eastAsia="仿宋" w:hAnsi="仿宋" w:hint="eastAsia"/>
          <w:sz w:val="32"/>
          <w:szCs w:val="32"/>
        </w:rPr>
        <w:t xml:space="preserve"> 鉴定组织</w:t>
      </w:r>
    </w:p>
    <w:p w14:paraId="745146A9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（一）重大、重点课题由市陶研会课题管理处组织成果鉴定，</w:t>
      </w:r>
      <w:r>
        <w:rPr>
          <w:rFonts w:ascii="仿宋" w:eastAsia="仿宋" w:hAnsi="仿宋" w:hint="eastAsia"/>
          <w:sz w:val="32"/>
          <w:szCs w:val="32"/>
        </w:rPr>
        <w:lastRenderedPageBreak/>
        <w:t>一般课题、微型课题委托县级市（区）陶研会（教育学会）等单位组织鉴定，报市陶研会备案；</w:t>
      </w:r>
    </w:p>
    <w:p w14:paraId="6D10BD53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（二）鉴定方式包括会议鉴定（重大、重点课题优先采用）和通讯鉴定，鉴定专家组由 3-5 名以上单数专家组成，课题组成员及所在单位专家回避。</w:t>
      </w:r>
    </w:p>
    <w:p w14:paraId="363C03C7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第三十二条</w:t>
      </w:r>
      <w:r>
        <w:rPr>
          <w:rFonts w:ascii="仿宋" w:eastAsia="仿宋" w:hAnsi="仿宋" w:hint="eastAsia"/>
          <w:sz w:val="32"/>
          <w:szCs w:val="32"/>
        </w:rPr>
        <w:t xml:space="preserve"> 鉴定程序</w:t>
      </w:r>
    </w:p>
    <w:p w14:paraId="3769AF0D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（一）会议鉴定：课题负责人提前 1 个月申请，提前 2 周提交材料给专家；召开鉴定会，负责人陈述、答辩，专家形成集体意见并签字；</w:t>
      </w:r>
    </w:p>
    <w:p w14:paraId="6C6D63AE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（二）通讯鉴定：在过程管理符合要求的基础上，课题负责人在线提交材料，委托单位组织专家评审，专家投票确定结果并签署意见。</w:t>
      </w:r>
    </w:p>
    <w:p w14:paraId="3B9601DF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第三十三条 </w:t>
      </w:r>
      <w:r>
        <w:rPr>
          <w:rFonts w:ascii="仿宋" w:eastAsia="仿宋" w:hAnsi="仿宋" w:hint="eastAsia"/>
          <w:sz w:val="32"/>
          <w:szCs w:val="32"/>
        </w:rPr>
        <w:t>结题验收：材料完备、通过成果鉴定的课题，经市陶研会课题管理处材料终审后颁发结题证书。</w:t>
      </w:r>
    </w:p>
    <w:p w14:paraId="04D2A500" w14:textId="77777777" w:rsidR="002173CC" w:rsidRDefault="002173CC" w:rsidP="00D92FF4">
      <w:pPr>
        <w:ind w:firstLineChars="800" w:firstLine="2560"/>
        <w:rPr>
          <w:rFonts w:ascii="黑体" w:eastAsia="黑体" w:hAnsi="黑体" w:hint="eastAsia"/>
          <w:bCs/>
          <w:sz w:val="32"/>
          <w:szCs w:val="32"/>
        </w:rPr>
      </w:pPr>
    </w:p>
    <w:p w14:paraId="2010B470" w14:textId="77777777" w:rsidR="00D92FF4" w:rsidRDefault="00D92FF4" w:rsidP="00D92FF4">
      <w:pPr>
        <w:ind w:firstLineChars="800" w:firstLine="256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第八章 成果宣传、推广与评奖</w:t>
      </w:r>
    </w:p>
    <w:p w14:paraId="3BE6F272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第三十四条</w:t>
      </w:r>
      <w:r>
        <w:rPr>
          <w:rFonts w:ascii="仿宋" w:eastAsia="仿宋" w:hAnsi="仿宋" w:hint="eastAsia"/>
          <w:sz w:val="32"/>
          <w:szCs w:val="32"/>
        </w:rPr>
        <w:t xml:space="preserve"> 市陶研会、县级市（区）陶研管理片（教育学会）、课题单位应加强成果宣传推广，通过报刊、网络、研讨会等渠道，促进成果转化应用。</w:t>
      </w:r>
    </w:p>
    <w:p w14:paraId="25EFDD60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第三十五条</w:t>
      </w:r>
      <w:r>
        <w:rPr>
          <w:rFonts w:ascii="仿宋" w:eastAsia="仿宋" w:hAnsi="仿宋" w:hint="eastAsia"/>
          <w:sz w:val="32"/>
          <w:szCs w:val="32"/>
        </w:rPr>
        <w:t xml:space="preserve"> 成果归属</w:t>
      </w:r>
    </w:p>
    <w:p w14:paraId="7E0C7D2B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（一）成果知识产权归市陶研会与课题组共有；</w:t>
      </w:r>
    </w:p>
    <w:p w14:paraId="402ADDE5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（二）成果出版、发表或报送时，须标注“苏州市陶行知研究会教育科研课题（编号：XXX）成果”，否则验收不予承认；</w:t>
      </w:r>
    </w:p>
    <w:p w14:paraId="478F7D06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（三）市陶研会享有成果宣传、推广、汇编权，课题组拥有署名权。</w:t>
      </w:r>
    </w:p>
    <w:p w14:paraId="66BC190F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第三十六条</w:t>
      </w:r>
      <w:r>
        <w:rPr>
          <w:rFonts w:ascii="仿宋" w:eastAsia="仿宋" w:hAnsi="仿宋" w:hint="eastAsia"/>
          <w:sz w:val="32"/>
          <w:szCs w:val="32"/>
        </w:rPr>
        <w:t xml:space="preserve"> 成果评奖</w:t>
      </w:r>
    </w:p>
    <w:p w14:paraId="591A3209" w14:textId="77777777" w:rsidR="00D92FF4" w:rsidRDefault="00D92FF4" w:rsidP="00D92FF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每个五年规划周期结束后，市陶研会组织优秀课题成果、优秀课题管理单位评选，予以表彰奖励，具体办法另行制定。</w:t>
      </w:r>
    </w:p>
    <w:p w14:paraId="5CFE5816" w14:textId="77777777" w:rsidR="002173CC" w:rsidRDefault="002173CC" w:rsidP="00D92FF4">
      <w:pPr>
        <w:ind w:firstLineChars="1200" w:firstLine="3840"/>
        <w:rPr>
          <w:rFonts w:ascii="黑体" w:eastAsia="黑体" w:hAnsi="黑体" w:hint="eastAsia"/>
          <w:bCs/>
          <w:sz w:val="32"/>
          <w:szCs w:val="32"/>
        </w:rPr>
      </w:pPr>
    </w:p>
    <w:p w14:paraId="24863583" w14:textId="77777777" w:rsidR="00D92FF4" w:rsidRDefault="00D92FF4" w:rsidP="00D92FF4">
      <w:pPr>
        <w:ind w:firstLineChars="1200" w:firstLine="38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第九章 附则</w:t>
      </w:r>
    </w:p>
    <w:p w14:paraId="4BBF9D2F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第三十七条</w:t>
      </w:r>
      <w:r>
        <w:rPr>
          <w:rFonts w:ascii="仿宋" w:eastAsia="仿宋" w:hAnsi="仿宋" w:hint="eastAsia"/>
          <w:sz w:val="32"/>
          <w:szCs w:val="32"/>
        </w:rPr>
        <w:t xml:space="preserve"> 本办法由苏州市陶行知研究会负责解释与修订。</w:t>
      </w:r>
    </w:p>
    <w:p w14:paraId="10FDEF91" w14:textId="77777777" w:rsidR="00D92FF4" w:rsidRDefault="00D92FF4" w:rsidP="00D92FF4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第三十八条</w:t>
      </w:r>
      <w:r>
        <w:rPr>
          <w:rFonts w:ascii="仿宋" w:eastAsia="仿宋" w:hAnsi="仿宋" w:hint="eastAsia"/>
          <w:sz w:val="32"/>
          <w:szCs w:val="32"/>
        </w:rPr>
        <w:t xml:space="preserve"> 本办法自公布之日起施行，以往相关规定与本办法不一致的，以本办法为准。</w:t>
      </w:r>
    </w:p>
    <w:p w14:paraId="78DC38D5" w14:textId="77777777" w:rsidR="00D92FF4" w:rsidRDefault="00D92FF4" w:rsidP="00D92FF4">
      <w:pPr>
        <w:rPr>
          <w:sz w:val="28"/>
          <w:szCs w:val="28"/>
        </w:rPr>
      </w:pPr>
    </w:p>
    <w:p w14:paraId="2D21E130" w14:textId="2B61E3E8" w:rsidR="00DD6C1F" w:rsidRDefault="00DD6C1F" w:rsidP="00DD6C1F"/>
    <w:p w14:paraId="6F8AA497" w14:textId="77777777" w:rsidR="00DD6C1F" w:rsidRDefault="00DD6C1F">
      <w:pPr>
        <w:rPr>
          <w:rFonts w:ascii="仿宋" w:eastAsia="仿宋" w:hAnsi="仿宋" w:hint="eastAsia"/>
          <w:sz w:val="32"/>
          <w:szCs w:val="32"/>
        </w:rPr>
      </w:pPr>
    </w:p>
    <w:p w14:paraId="4790B799" w14:textId="77777777" w:rsidR="00BF7B00" w:rsidRDefault="00BF7B00">
      <w:pPr>
        <w:rPr>
          <w:rFonts w:ascii="仿宋" w:eastAsia="仿宋" w:hAnsi="仿宋" w:hint="eastAsia"/>
          <w:sz w:val="32"/>
          <w:szCs w:val="32"/>
        </w:rPr>
      </w:pPr>
    </w:p>
    <w:p w14:paraId="31149B79" w14:textId="77777777" w:rsidR="00BF7B00" w:rsidRDefault="00BF7B00">
      <w:pPr>
        <w:rPr>
          <w:rFonts w:ascii="仿宋" w:eastAsia="仿宋" w:hAnsi="仿宋" w:hint="eastAsia"/>
          <w:sz w:val="32"/>
          <w:szCs w:val="32"/>
        </w:rPr>
      </w:pPr>
    </w:p>
    <w:p w14:paraId="72095443" w14:textId="77777777" w:rsidR="00BF7B00" w:rsidRDefault="00BF7B00">
      <w:pPr>
        <w:rPr>
          <w:rFonts w:ascii="仿宋" w:eastAsia="仿宋" w:hAnsi="仿宋" w:hint="eastAsia"/>
          <w:sz w:val="32"/>
          <w:szCs w:val="32"/>
        </w:rPr>
      </w:pPr>
    </w:p>
    <w:p w14:paraId="2CA0E59A" w14:textId="77777777" w:rsidR="00BF7B00" w:rsidRDefault="00BF7B00">
      <w:pPr>
        <w:rPr>
          <w:rFonts w:ascii="仿宋" w:eastAsia="仿宋" w:hAnsi="仿宋" w:hint="eastAsia"/>
          <w:sz w:val="32"/>
          <w:szCs w:val="32"/>
        </w:rPr>
      </w:pPr>
    </w:p>
    <w:sectPr w:rsidR="00BF7B00" w:rsidSect="00D951B8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9105" w14:textId="77777777" w:rsidR="0057643A" w:rsidRDefault="0057643A" w:rsidP="00D92FF4">
      <w:r>
        <w:separator/>
      </w:r>
    </w:p>
  </w:endnote>
  <w:endnote w:type="continuationSeparator" w:id="0">
    <w:p w14:paraId="04E8FBB5" w14:textId="77777777" w:rsidR="0057643A" w:rsidRDefault="0057643A" w:rsidP="00D9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9622" w14:textId="77777777" w:rsidR="0057643A" w:rsidRDefault="0057643A" w:rsidP="00D92FF4">
      <w:r>
        <w:separator/>
      </w:r>
    </w:p>
  </w:footnote>
  <w:footnote w:type="continuationSeparator" w:id="0">
    <w:p w14:paraId="37879E80" w14:textId="77777777" w:rsidR="0057643A" w:rsidRDefault="0057643A" w:rsidP="00D9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2CE3B"/>
    <w:multiLevelType w:val="singleLevel"/>
    <w:tmpl w:val="B882CE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AF2DE0"/>
    <w:multiLevelType w:val="hybridMultilevel"/>
    <w:tmpl w:val="5B483C28"/>
    <w:lvl w:ilvl="0" w:tplc="F25EA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9C7219"/>
    <w:multiLevelType w:val="hybridMultilevel"/>
    <w:tmpl w:val="B31E3DBC"/>
    <w:lvl w:ilvl="0" w:tplc="952A0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E96015"/>
    <w:multiLevelType w:val="singleLevel"/>
    <w:tmpl w:val="49E960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E1A90AB"/>
    <w:multiLevelType w:val="singleLevel"/>
    <w:tmpl w:val="6E1A90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6623779">
    <w:abstractNumId w:val="2"/>
  </w:num>
  <w:num w:numId="2" w16cid:durableId="1209075546">
    <w:abstractNumId w:val="4"/>
  </w:num>
  <w:num w:numId="3" w16cid:durableId="1018897506">
    <w:abstractNumId w:val="1"/>
  </w:num>
  <w:num w:numId="4" w16cid:durableId="300696296">
    <w:abstractNumId w:val="3"/>
  </w:num>
  <w:num w:numId="5" w16cid:durableId="17968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E"/>
    <w:rsid w:val="00003562"/>
    <w:rsid w:val="00025634"/>
    <w:rsid w:val="000A0759"/>
    <w:rsid w:val="000A5B01"/>
    <w:rsid w:val="000B0526"/>
    <w:rsid w:val="000D3B6B"/>
    <w:rsid w:val="000E31AA"/>
    <w:rsid w:val="000F471A"/>
    <w:rsid w:val="00160FD8"/>
    <w:rsid w:val="00193941"/>
    <w:rsid w:val="001B2936"/>
    <w:rsid w:val="001D01FE"/>
    <w:rsid w:val="001F07C6"/>
    <w:rsid w:val="002015DF"/>
    <w:rsid w:val="002025E0"/>
    <w:rsid w:val="002173CC"/>
    <w:rsid w:val="00286E09"/>
    <w:rsid w:val="002C7584"/>
    <w:rsid w:val="002D6076"/>
    <w:rsid w:val="002F3C7E"/>
    <w:rsid w:val="003054BD"/>
    <w:rsid w:val="00311AF8"/>
    <w:rsid w:val="003358FE"/>
    <w:rsid w:val="00340894"/>
    <w:rsid w:val="00341274"/>
    <w:rsid w:val="00390241"/>
    <w:rsid w:val="00393CB6"/>
    <w:rsid w:val="003949DC"/>
    <w:rsid w:val="003B4583"/>
    <w:rsid w:val="003C7E62"/>
    <w:rsid w:val="003D25EA"/>
    <w:rsid w:val="003E6689"/>
    <w:rsid w:val="003F19AB"/>
    <w:rsid w:val="003F73D7"/>
    <w:rsid w:val="004164F2"/>
    <w:rsid w:val="00435ED9"/>
    <w:rsid w:val="00445A48"/>
    <w:rsid w:val="004628DB"/>
    <w:rsid w:val="004A177C"/>
    <w:rsid w:val="004B2448"/>
    <w:rsid w:val="004F42BC"/>
    <w:rsid w:val="0050367E"/>
    <w:rsid w:val="005224B1"/>
    <w:rsid w:val="0053085A"/>
    <w:rsid w:val="005309A3"/>
    <w:rsid w:val="0057643A"/>
    <w:rsid w:val="005839CD"/>
    <w:rsid w:val="00584967"/>
    <w:rsid w:val="005C28E4"/>
    <w:rsid w:val="005E661C"/>
    <w:rsid w:val="005F30B2"/>
    <w:rsid w:val="00617ED9"/>
    <w:rsid w:val="006301F6"/>
    <w:rsid w:val="00630534"/>
    <w:rsid w:val="00640829"/>
    <w:rsid w:val="006538B9"/>
    <w:rsid w:val="00663641"/>
    <w:rsid w:val="00692C49"/>
    <w:rsid w:val="00693305"/>
    <w:rsid w:val="006C5FAA"/>
    <w:rsid w:val="006F0436"/>
    <w:rsid w:val="006F4F0D"/>
    <w:rsid w:val="00712AE3"/>
    <w:rsid w:val="00722340"/>
    <w:rsid w:val="00724808"/>
    <w:rsid w:val="0074619F"/>
    <w:rsid w:val="007A345D"/>
    <w:rsid w:val="007D5207"/>
    <w:rsid w:val="007E14B9"/>
    <w:rsid w:val="007E4ECF"/>
    <w:rsid w:val="008651D0"/>
    <w:rsid w:val="008871C1"/>
    <w:rsid w:val="008B2FEE"/>
    <w:rsid w:val="008C1279"/>
    <w:rsid w:val="008C1B8E"/>
    <w:rsid w:val="008E2DE6"/>
    <w:rsid w:val="008F149B"/>
    <w:rsid w:val="0094625F"/>
    <w:rsid w:val="009824B5"/>
    <w:rsid w:val="0099216E"/>
    <w:rsid w:val="009B5BE7"/>
    <w:rsid w:val="009B7DD9"/>
    <w:rsid w:val="009E32CE"/>
    <w:rsid w:val="00A269B7"/>
    <w:rsid w:val="00A271EB"/>
    <w:rsid w:val="00A5604C"/>
    <w:rsid w:val="00A6111A"/>
    <w:rsid w:val="00A61FF9"/>
    <w:rsid w:val="00A70C77"/>
    <w:rsid w:val="00A907F2"/>
    <w:rsid w:val="00AB36D6"/>
    <w:rsid w:val="00AC37FA"/>
    <w:rsid w:val="00AE602A"/>
    <w:rsid w:val="00B50CE0"/>
    <w:rsid w:val="00B60880"/>
    <w:rsid w:val="00B829F9"/>
    <w:rsid w:val="00BA7123"/>
    <w:rsid w:val="00BC111D"/>
    <w:rsid w:val="00BD4AEF"/>
    <w:rsid w:val="00BF0A58"/>
    <w:rsid w:val="00BF4417"/>
    <w:rsid w:val="00BF7B00"/>
    <w:rsid w:val="00C00A15"/>
    <w:rsid w:val="00C028D4"/>
    <w:rsid w:val="00CA0C7E"/>
    <w:rsid w:val="00CC0C07"/>
    <w:rsid w:val="00CC28D3"/>
    <w:rsid w:val="00CF0855"/>
    <w:rsid w:val="00D20619"/>
    <w:rsid w:val="00D61120"/>
    <w:rsid w:val="00D702AA"/>
    <w:rsid w:val="00D71595"/>
    <w:rsid w:val="00D762C0"/>
    <w:rsid w:val="00D77FCA"/>
    <w:rsid w:val="00D82D69"/>
    <w:rsid w:val="00D92FF4"/>
    <w:rsid w:val="00D951B8"/>
    <w:rsid w:val="00DD6C1F"/>
    <w:rsid w:val="00DE2B1C"/>
    <w:rsid w:val="00E06134"/>
    <w:rsid w:val="00E7000F"/>
    <w:rsid w:val="00E75725"/>
    <w:rsid w:val="00E83ADD"/>
    <w:rsid w:val="00E967E0"/>
    <w:rsid w:val="00E9742A"/>
    <w:rsid w:val="00EE4257"/>
    <w:rsid w:val="00F67284"/>
    <w:rsid w:val="00FB4D61"/>
    <w:rsid w:val="00FC2B8E"/>
    <w:rsid w:val="00FD7791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2BECD"/>
  <w15:chartTrackingRefBased/>
  <w15:docId w15:val="{D856A78E-2A87-4ABA-B112-DC8D07C4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FF4"/>
    <w:rPr>
      <w:sz w:val="18"/>
      <w:szCs w:val="18"/>
    </w:rPr>
  </w:style>
  <w:style w:type="paragraph" w:styleId="a7">
    <w:name w:val="List Paragraph"/>
    <w:basedOn w:val="a"/>
    <w:uiPriority w:val="99"/>
    <w:rsid w:val="00D92FF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C1B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1B8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F0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2534</Words>
  <Characters>2612</Characters>
  <Application>Microsoft Office Word</Application>
  <DocSecurity>0</DocSecurity>
  <Lines>290</Lines>
  <Paragraphs>190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szhbf</dc:creator>
  <cp:keywords/>
  <dc:description/>
  <cp:lastModifiedBy>1298550026@qq.com</cp:lastModifiedBy>
  <cp:revision>116</cp:revision>
  <cp:lastPrinted>2026-05-09T03:52:00Z</cp:lastPrinted>
  <dcterms:created xsi:type="dcterms:W3CDTF">2026-05-06T12:13:00Z</dcterms:created>
  <dcterms:modified xsi:type="dcterms:W3CDTF">2026-05-12T00:01:00Z</dcterms:modified>
</cp:coreProperties>
</file>