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sz w:val="36"/>
          <w:szCs w:val="36"/>
          <w:bdr w:val="none" w:color="auto" w:sz="0" w:space="0"/>
          <w:shd w:val="clear" w:fill="FFFFFF"/>
        </w:rPr>
        <w:t>关于开展2024年苏州教育改革和发展战略性与政策性课题招标工作的通知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全市各有关科研机构：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全面贯彻落实党的二十大精神，全面贯彻落实教育强国、教育强省提出的新要求新任务，加强教育重大政策的前瞻性、战略性理论和实践研究，充分发挥教育课题创新理论、服务决策、指导实践、引领改革的重要作用，广泛凝聚社会共识和各界智慧，今年继续组织开展苏州教育改革和发展战略性与政策性课题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请各申报单位根据《2024年苏州教育改革和发展战略性与政策性课题选题》（附件1）组织申报。课题选题可以直接作为课题名称进行申报，申报过程中自拟课题名称的，课题名称所涵盖范围应与所设置的课题选题相关。鼓励以专家学者为主体的课题组中适当吸收与课题研究内容直接相关的行政部门人员，特别是市级教育行政部门干部参与研究与管理，提供相关过程性支持，协助提高课题的现实针对性，强化成果的转化运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申报课题应坚持教育改革政策设计与实践探索相结合，着力提升课题研究的针对性和实效性，既要立足教育改革发展一般性规律，又要总结区域教育改革发展亮点和特色，努力形成方案或标准，乃至政策文本。各课题组只能申报一项选题，苏州市教育科学规划领导小组办公室将组织专家评审，对申报课题的价值意义、理论创新、成果预期等予以评审，最终确认各中标课题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请各申报单位于4月15日之前确定预申报的选题，填写《苏州教育改革和发展战略性与政策性课题申报表》（附件2），加盖单位公章。电子稿和盖章扫描件发送市教育局政策法规处电子邮箱：szsjyjfgc@jiyj.suzhou.gov.cn，联系电话：65214337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附件：</w:t>
      </w: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8F2024"/>
          <w:spacing w:val="0"/>
          <w:sz w:val="24"/>
          <w:szCs w:val="24"/>
          <w:u w:val="single"/>
          <w:bdr w:val="none" w:color="auto" w:sz="0" w:space="0"/>
          <w:shd w:val="clear" w:fill="FFFFFF"/>
        </w:rPr>
        <w:fldChar w:fldCharType="begin"/>
      </w:r>
      <w:r>
        <w:rPr>
          <w:rFonts w:hint="eastAsia" w:ascii="宋体" w:hAnsi="宋体" w:eastAsia="宋体" w:cs="宋体"/>
          <w:i w:val="0"/>
          <w:iCs w:val="0"/>
          <w:caps w:val="0"/>
          <w:color w:val="8F2024"/>
          <w:spacing w:val="0"/>
          <w:sz w:val="24"/>
          <w:szCs w:val="24"/>
          <w:u w:val="single"/>
          <w:bdr w:val="none" w:color="auto" w:sz="0" w:space="0"/>
          <w:shd w:val="clear" w:fill="FFFFFF"/>
        </w:rPr>
        <w:instrText xml:space="preserve"> HYPERLINK "http://jyj.suzhou.gov.cn/szjyj/gsgg/202403/be615c433c4049c1b00abda91d6a9403/files/20b6b787e9b143aba835a997f88cfbbe.docx" \t "http://jyj.suzhou.gov.cn/szjyj/gsgg/202403/_blank" </w:instrText>
      </w:r>
      <w:r>
        <w:rPr>
          <w:rFonts w:hint="eastAsia" w:ascii="宋体" w:hAnsi="宋体" w:eastAsia="宋体" w:cs="宋体"/>
          <w:i w:val="0"/>
          <w:iCs w:val="0"/>
          <w:caps w:val="0"/>
          <w:color w:val="8F2024"/>
          <w:spacing w:val="0"/>
          <w:sz w:val="24"/>
          <w:szCs w:val="24"/>
          <w:u w:val="single"/>
          <w:bdr w:val="none" w:color="auto" w:sz="0" w:space="0"/>
          <w:shd w:val="clear" w:fill="FFFFFF"/>
        </w:rPr>
        <w:fldChar w:fldCharType="separate"/>
      </w:r>
      <w:r>
        <w:rPr>
          <w:rStyle w:val="6"/>
          <w:rFonts w:hint="eastAsia" w:ascii="宋体" w:hAnsi="宋体" w:eastAsia="宋体" w:cs="宋体"/>
          <w:i w:val="0"/>
          <w:iCs w:val="0"/>
          <w:caps w:val="0"/>
          <w:color w:val="8F2024"/>
          <w:spacing w:val="0"/>
          <w:sz w:val="24"/>
          <w:szCs w:val="24"/>
          <w:u w:val="single"/>
          <w:bdr w:val="none" w:color="auto" w:sz="0" w:space="0"/>
          <w:shd w:val="clear" w:fill="FFFFFF"/>
        </w:rPr>
        <w:t>1.2024年苏州教育改革和发展战略性与政策性课题选题</w:t>
      </w:r>
      <w:r>
        <w:rPr>
          <w:rFonts w:hint="eastAsia" w:ascii="宋体" w:hAnsi="宋体" w:eastAsia="宋体" w:cs="宋体"/>
          <w:i w:val="0"/>
          <w:iCs w:val="0"/>
          <w:caps w:val="0"/>
          <w:color w:val="8F2024"/>
          <w:spacing w:val="0"/>
          <w:sz w:val="24"/>
          <w:szCs w:val="24"/>
          <w:u w:val="singl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333333"/>
          <w:spacing w:val="0"/>
          <w:sz w:val="24"/>
          <w:szCs w:val="24"/>
          <w:u w:val="none"/>
          <w:bdr w:val="none" w:color="auto" w:sz="0" w:space="0"/>
          <w:shd w:val="clear" w:fill="FFFFFF"/>
        </w:rPr>
        <w:fldChar w:fldCharType="begin"/>
      </w:r>
      <w:r>
        <w:rPr>
          <w:rFonts w:hint="eastAsia" w:ascii="宋体" w:hAnsi="宋体" w:eastAsia="宋体" w:cs="宋体"/>
          <w:i w:val="0"/>
          <w:iCs w:val="0"/>
          <w:caps w:val="0"/>
          <w:color w:val="333333"/>
          <w:spacing w:val="0"/>
          <w:sz w:val="24"/>
          <w:szCs w:val="24"/>
          <w:u w:val="none"/>
          <w:bdr w:val="none" w:color="auto" w:sz="0" w:space="0"/>
          <w:shd w:val="clear" w:fill="FFFFFF"/>
        </w:rPr>
        <w:instrText xml:space="preserve"> HYPERLINK "http://jyj.suzhou.gov.cn/szjyj/gsgg/202403/be615c433c4049c1b00abda91d6a9403/files/da4284ec71f9402796d886a5d3b7cc7b.docx" \t "http://jyj.suzhou.gov.cn/szjyj/gsgg/202403/_blank" </w:instrText>
      </w:r>
      <w:r>
        <w:rPr>
          <w:rFonts w:hint="eastAsia" w:ascii="宋体" w:hAnsi="宋体" w:eastAsia="宋体" w:cs="宋体"/>
          <w:i w:val="0"/>
          <w:iCs w:val="0"/>
          <w:caps w:val="0"/>
          <w:color w:val="333333"/>
          <w:spacing w:val="0"/>
          <w:sz w:val="24"/>
          <w:szCs w:val="24"/>
          <w:u w:val="none"/>
          <w:bdr w:val="none" w:color="auto" w:sz="0" w:space="0"/>
          <w:shd w:val="clear" w:fill="FFFFFF"/>
        </w:rPr>
        <w:fldChar w:fldCharType="separate"/>
      </w:r>
      <w:r>
        <w:rPr>
          <w:rStyle w:val="6"/>
          <w:rFonts w:hint="eastAsia" w:ascii="宋体" w:hAnsi="宋体" w:eastAsia="宋体" w:cs="宋体"/>
          <w:i w:val="0"/>
          <w:iCs w:val="0"/>
          <w:caps w:val="0"/>
          <w:color w:val="333333"/>
          <w:spacing w:val="0"/>
          <w:sz w:val="24"/>
          <w:szCs w:val="24"/>
          <w:u w:val="none"/>
          <w:bdr w:val="none" w:color="auto" w:sz="0" w:space="0"/>
          <w:shd w:val="clear" w:fill="FFFFFF"/>
        </w:rPr>
        <w:t>2.苏州教育改革和发展战略性与政策性课题申报表</w:t>
      </w:r>
      <w:r>
        <w:rPr>
          <w:rFonts w:hint="eastAsia" w:ascii="宋体" w:hAnsi="宋体" w:eastAsia="宋体" w:cs="宋体"/>
          <w:i w:val="0"/>
          <w:iCs w:val="0"/>
          <w:caps w:val="0"/>
          <w:color w:val="333333"/>
          <w:spacing w:val="0"/>
          <w:sz w:val="24"/>
          <w:szCs w:val="24"/>
          <w:u w:val="none"/>
          <w:bdr w:val="none" w:color="auto" w:sz="0" w:space="0"/>
          <w:shd w:val="clear" w:fill="FFFFFF"/>
        </w:rPr>
        <w:fldChar w:fldCharType="end"/>
      </w:r>
    </w:p>
    <w:p>
      <w:pPr>
        <w:rPr>
          <w:rFonts w:hint="eastAsia"/>
          <w:lang w:val="en-US" w:eastAsia="zh-CN"/>
        </w:rPr>
      </w:pPr>
      <w:r>
        <w:rPr>
          <w:rFonts w:hint="eastAsia"/>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right"/>
        <w:rPr>
          <w:rFonts w:hint="eastAsia" w:ascii="宋体" w:hAnsi="宋体" w:eastAsia="宋体" w:cs="宋体"/>
          <w:i w:val="0"/>
          <w:iCs w:val="0"/>
          <w:caps w:val="0"/>
          <w:color w:val="333333"/>
          <w:spacing w:val="0"/>
          <w:sz w:val="24"/>
          <w:szCs w:val="24"/>
        </w:rPr>
      </w:pPr>
      <w:r>
        <w:rPr>
          <w:rFonts w:hint="eastAsia"/>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苏州市教育局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2024年3月21日</w:t>
      </w: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ZmU1YjAzN2QyY2U3NmRhMmUxYjdlOTJkMmYzN2QifQ=="/>
  </w:docVars>
  <w:rsids>
    <w:rsidRoot w:val="751607BD"/>
    <w:rsid w:val="75160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2024-04-02T04:39:00Z</dcterms:created>
  <dc:creator>特小凤</dc:creator>
  <cp:lastModifiedBy>特小凤</cp:lastModifiedBy>
  <dcterms:modified xsi:type="dcterms:W3CDTF">2024-04-02T04:42:22Z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54891B1F6C904BDAAF3D4D05510DF25D_11</vt:lpwstr>
  </property>
</Properties>
</file>