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CB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Times New Roman" w:hAnsi="Times New Roman" w:cs="Times New Roman"/>
          <w:i w:val="0"/>
          <w:iCs w:val="0"/>
          <w:caps w:val="0"/>
          <w:color w:val="auto"/>
          <w:spacing w:val="0"/>
          <w:sz w:val="48"/>
          <w:szCs w:val="48"/>
        </w:rPr>
      </w:pPr>
      <w:r>
        <w:rPr>
          <w:rFonts w:hint="default" w:ascii="Times New Roman" w:hAnsi="Times New Roman" w:cs="Times New Roman"/>
          <w:i w:val="0"/>
          <w:iCs w:val="0"/>
          <w:caps w:val="0"/>
          <w:color w:val="auto"/>
          <w:spacing w:val="0"/>
          <w:sz w:val="48"/>
          <w:szCs w:val="48"/>
          <w:bdr w:val="none" w:color="auto" w:sz="0" w:space="0"/>
          <w:shd w:val="clear" w:fill="FFFFFF"/>
        </w:rPr>
        <w:t>2026年全国教育科学规划年度项目申报公告</w:t>
      </w:r>
    </w:p>
    <w:p w14:paraId="7AEFD263"/>
    <w:p w14:paraId="51F0E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ascii="仿宋_GB2312" w:hAnsi="Times New Roman" w:eastAsia="仿宋_GB2312" w:cs="仿宋_GB2312"/>
          <w:i w:val="0"/>
          <w:iCs w:val="0"/>
          <w:caps w:val="0"/>
          <w:color w:val="000000"/>
          <w:spacing w:val="0"/>
          <w:sz w:val="32"/>
          <w:szCs w:val="32"/>
          <w:bdr w:val="none" w:color="auto" w:sz="0" w:space="0"/>
          <w:shd w:val="clear" w:fill="FFFFFF"/>
        </w:rPr>
        <w:t>经教育部党组会审议批准，现发布《</w:t>
      </w:r>
      <w:r>
        <w:rPr>
          <w:rFonts w:hint="default"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2026年全国教育科学规划年度项目重点条目与重要方向》，并就做好申报工作有关事项公告如下。</w:t>
      </w:r>
    </w:p>
    <w:p w14:paraId="17C6D0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ascii="黑体" w:hAnsi="宋体" w:eastAsia="黑体" w:cs="黑体"/>
          <w:i w:val="0"/>
          <w:iCs w:val="0"/>
          <w:caps w:val="0"/>
          <w:color w:val="000000"/>
          <w:spacing w:val="0"/>
          <w:sz w:val="32"/>
          <w:szCs w:val="32"/>
          <w:bdr w:val="none" w:color="auto" w:sz="0" w:space="0"/>
          <w:shd w:val="clear" w:fill="FFFFFF"/>
        </w:rPr>
        <w:t>一、</w:t>
      </w:r>
      <w:r>
        <w:rPr>
          <w:rFonts w:hint="default"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项目示范引导作用，推动中国教育学学科体系、学术体系、话语体系、教材体系建设，推进中国教育学自主知识体系构建，更好服务教育强国建设。</w:t>
      </w:r>
    </w:p>
    <w:p w14:paraId="4468CB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二、</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本次受理申报的年度项目包含国家社会科学基金教育学重点项目、一般项目、青年项目和西部项目；教育部重点项目、青年项目和博士生项目。</w:t>
      </w:r>
    </w:p>
    <w:p w14:paraId="1A08B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5EB59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32517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国家青年项目旨在加强对青年人才的扶持和培养，发挥青年学者优势，推进知识创新、理论创新、方法创新。全国教育科学规划年度项目将持续提升青年项目立项规模。</w:t>
      </w:r>
    </w:p>
    <w:p w14:paraId="663C1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15A68A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教育部重点项目旨在支撑教育改革发展，注重教育政策研究，支持教育实践创新，推动教育实践经验的理论化体系化。</w:t>
      </w:r>
    </w:p>
    <w:p w14:paraId="06D21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教育部青年项目旨在加强对青年人才的扶持和培养，涵养教育学术人才队伍，拓展教育学术视野，鼓励研究方法创新。</w:t>
      </w:r>
    </w:p>
    <w:p w14:paraId="112F4B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博士生项目旨在着力培养博士生独立开展科学研究的能力，提升科研素养，为教育学科可持续发展涵养储备人才。</w:t>
      </w:r>
    </w:p>
    <w:p w14:paraId="7A6C94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三、</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着眼尊重学者自主探索、激发学术创新活力，列出重点条目和重要方向。申报中国教育学建设研究系列重点项目必须从相应条目中选择，不可调整；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795D8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四、</w:t>
      </w:r>
      <w:r>
        <w:rPr>
          <w:rFonts w:hint="default" w:ascii="仿宋_GB2312" w:hAnsi="Times New Roman" w:eastAsia="仿宋_GB2312" w:cs="仿宋_GB2312"/>
          <w:i w:val="0"/>
          <w:iCs w:val="0"/>
          <w:caps w:val="0"/>
          <w:color w:val="000000"/>
          <w:spacing w:val="0"/>
          <w:sz w:val="32"/>
          <w:szCs w:val="32"/>
          <w:bdr w:val="none" w:color="auto" w:sz="0" w:space="0"/>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p>
    <w:p w14:paraId="7E6DB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（一）国家重点项目和一般项目：具有副高级以上（含）专业技术职称（职务）或具有博士学位。申请人可根据自身研究基础、前期成果、项目论证质量、预期研究成果体量等，选择申报重点项目或一般项目。</w:t>
      </w:r>
    </w:p>
    <w:p w14:paraId="6EEAAD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（二）国家青年项目、教育部重点项目、教育部青年项目：不作专业技术职称（职务）或博士学位要求。</w:t>
      </w:r>
    </w:p>
    <w:p w14:paraId="56D55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（三）青年项目：男性申请人年龄不超过35周岁（1991年6月25日后出生），女性申请人年龄不超过40周岁（1986年6月25日后出生）。</w:t>
      </w:r>
    </w:p>
    <w:p w14:paraId="0661A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1CB35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（五）博士生项目：本年度继续在有关高校试点博士生项目，向中西部适当倾斜。申请人为学术型博士生。其他全日制博士生不能申请各类项目。</w:t>
      </w:r>
    </w:p>
    <w:p w14:paraId="017535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（六）符合申报要求的在站博士后人员可申请，其中全脱产博士后须从所在博士后工作站申请，在职博士后可以从所在工作单位或博士后工作站申请。</w:t>
      </w:r>
    </w:p>
    <w:p w14:paraId="20688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七）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0CE344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异议。</w:t>
      </w:r>
    </w:p>
    <w:p w14:paraId="28914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六、</w:t>
      </w:r>
      <w:r>
        <w:rPr>
          <w:rFonts w:hint="default" w:ascii="仿宋_GB2312" w:hAnsi="Times New Roman" w:eastAsia="仿宋_GB2312" w:cs="仿宋_GB2312"/>
          <w:i w:val="0"/>
          <w:iCs w:val="0"/>
          <w:caps w:val="0"/>
          <w:color w:val="000000"/>
          <w:spacing w:val="0"/>
          <w:sz w:val="32"/>
          <w:szCs w:val="32"/>
          <w:bdr w:val="none" w:color="auto" w:sz="0" w:space="0"/>
          <w:shd w:val="clear" w:fill="FFFFFF"/>
        </w:rPr>
        <w:t>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7F4A3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七、</w:t>
      </w:r>
      <w:r>
        <w:rPr>
          <w:rFonts w:hint="default"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w:t>
      </w:r>
      <w:r>
        <w:rPr>
          <w:rFonts w:hint="eastAsia" w:ascii="宋体" w:hAnsi="宋体" w:eastAsia="宋体" w:cs="宋体"/>
          <w:i w:val="0"/>
          <w:iCs w:val="0"/>
          <w:caps w:val="0"/>
          <w:color w:val="000000"/>
          <w:spacing w:val="0"/>
          <w:sz w:val="32"/>
          <w:szCs w:val="32"/>
          <w:bdr w:val="none" w:color="auto" w:sz="0" w:space="0"/>
          <w:shd w:val="clear" w:fill="FFFFFF"/>
        </w:rPr>
        <w:t>12</w:t>
      </w:r>
      <w:r>
        <w:rPr>
          <w:rFonts w:hint="default" w:ascii="仿宋_GB2312" w:hAnsi="Times New Roman" w:eastAsia="仿宋_GB2312" w:cs="仿宋_GB2312"/>
          <w:i w:val="0"/>
          <w:iCs w:val="0"/>
          <w:caps w:val="0"/>
          <w:color w:val="000000"/>
          <w:spacing w:val="0"/>
          <w:sz w:val="32"/>
          <w:szCs w:val="32"/>
          <w:bdr w:val="none" w:color="auto" w:sz="0" w:space="0"/>
          <w:shd w:val="clear" w:fill="FFFFFF"/>
        </w:rPr>
        <w:t>项。博士生项目推荐数不占用所属二级管理单位的限额申报指标。</w:t>
      </w:r>
    </w:p>
    <w:p w14:paraId="3F011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八、</w:t>
      </w:r>
      <w:r>
        <w:rPr>
          <w:rFonts w:hint="default" w:ascii="仿宋_GB2312" w:hAnsi="Times New Roman" w:eastAsia="仿宋_GB2312" w:cs="仿宋_GB2312"/>
          <w:i w:val="0"/>
          <w:iCs w:val="0"/>
          <w:caps w:val="0"/>
          <w:color w:val="000000"/>
          <w:spacing w:val="0"/>
          <w:sz w:val="32"/>
          <w:szCs w:val="32"/>
          <w:bdr w:val="none" w:color="auto" w:sz="0" w:space="0"/>
          <w:shd w:val="clear" w:fill="FFFFFF"/>
        </w:rPr>
        <w:t>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5F896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九、</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全国教育科学规划年度项目的完成时限最长不超过5年，基础理论研究一般为3-5年，应用对策研究一般为2-3年。博士生项目研究期限为2-3年，确保在读期间完成项目。</w:t>
      </w:r>
    </w:p>
    <w:p w14:paraId="37552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w:t>
      </w:r>
      <w:r>
        <w:rPr>
          <w:rFonts w:hint="default" w:ascii="仿宋_GB2312" w:hAnsi="Times New Roman" w:eastAsia="仿宋_GB2312" w:cs="仿宋_GB2312"/>
          <w:i w:val="0"/>
          <w:iCs w:val="0"/>
          <w:caps w:val="0"/>
          <w:color w:val="000000"/>
          <w:spacing w:val="0"/>
          <w:sz w:val="32"/>
          <w:szCs w:val="32"/>
          <w:bdr w:val="none" w:color="auto" w:sz="0" w:space="0"/>
          <w:shd w:val="clear" w:fill="FFFFFF"/>
        </w:rPr>
        <w:t>为避免一题多报、交叉申请和重复立项，确保申请人有足够的时间和精力从事项目研究，2026年全国教育科学规划项目年度申报作如下限定：</w:t>
      </w:r>
    </w:p>
    <w:p w14:paraId="7D33B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6E0CD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（二）在研全国教育科学规划项目负责人，不得申报新的全国教育科学规划年度项目（结项证书标注日期应在2026年6月25日之前）。</w:t>
      </w:r>
    </w:p>
    <w:p w14:paraId="6534EE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61E68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（四）不得通过变换责任单位回避前述条款规定，不得将内容基本相同或相近的申报材料以不同申请人的名义申报。</w:t>
      </w:r>
    </w:p>
    <w:p w14:paraId="70EEED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36F11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5CBBE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（七）不得使用与已发表、出版的内容基本相同的研究成果申报全国教育科学规划年度项目。</w:t>
      </w:r>
    </w:p>
    <w:p w14:paraId="160B3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八）申请人须承诺立项后切实担负成果管理责任。立项后凡以全国教育科学规划项目名义发表、出版阶段性成果或最终成果，不得同时标注多个项目资助字样。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13FC22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十一、</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本年度项目实行同行专家集中网络评审，专家对《全国教育科学规划项目论证活页》（含《选题说明》，以下简称《活页》）进行匿名评审。《活页》论证字数不超过7000字</w:t>
      </w:r>
      <w:r>
        <w:rPr>
          <w:rFonts w:hint="eastAsia" w:ascii="宋体" w:hAnsi="宋体" w:eastAsia="宋体" w:cs="宋体"/>
          <w:i w:val="0"/>
          <w:iCs w:val="0"/>
          <w:caps w:val="0"/>
          <w:color w:val="000000"/>
          <w:spacing w:val="0"/>
          <w:sz w:val="23"/>
          <w:szCs w:val="23"/>
          <w:bdr w:val="none" w:color="auto" w:sz="0" w:space="0"/>
          <w:shd w:val="clear" w:fill="FFFFFF"/>
        </w:rPr>
        <w:t>（</w:t>
      </w:r>
      <w:r>
        <w:rPr>
          <w:rFonts w:hint="default" w:ascii="仿宋_GB2312" w:hAnsi="Times New Roman" w:eastAsia="仿宋_GB2312" w:cs="仿宋_GB2312"/>
          <w:i w:val="0"/>
          <w:iCs w:val="0"/>
          <w:caps w:val="0"/>
          <w:color w:val="000000"/>
          <w:spacing w:val="0"/>
          <w:sz w:val="32"/>
          <w:szCs w:val="32"/>
          <w:bdr w:val="none" w:color="auto" w:sz="0" w:space="0"/>
          <w:shd w:val="clear" w:fill="FFFFFF"/>
        </w:rPr>
        <w:t>含图表内容，其中《选题说明》不超过300字），并承诺具有相关领域研究基础，不得出现任何可能透露申请人身份的信息。博士生项目、中小学和幼儿园申请人申报的项目，实行单列单评。</w:t>
      </w:r>
    </w:p>
    <w:p w14:paraId="4A4A83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十二、申报纪律要求</w:t>
      </w:r>
    </w:p>
    <w:p w14:paraId="3013AD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一）贯彻落实中央《关于进一步加强科研诚信建设的若干意见》，申报项目须按照《申请书》和《活页》要求如实填写材料，保证申请信息的真实性和准确性、保证没有知识产权争议、没有违背科研诚信要求的行为。</w:t>
      </w:r>
    </w:p>
    <w:p w14:paraId="00F99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0CA14C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7DFFA8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75E473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十三、</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本年度实行网络申报。“全国教育科学规划管理平台”（https://202.205.185.227/，以下简称平台）中的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项目申报系统</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为本次申报的唯一网络平台。网络申报办法及流程管理以该系统为准。项目申报材料可从全国教育科学规划领导小组办公室（以下简称全规办）平台或网站下载。全规办不直接受理个人申报。</w:t>
      </w:r>
    </w:p>
    <w:p w14:paraId="3C31F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十四、申报时间安排</w:t>
      </w:r>
    </w:p>
    <w:p w14:paraId="7916DD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报系统于2026年6月10日零时至6月25日17时开放。在此期间申请人可登录平台，填写并导出《申请书》，签字并加盖单位公章后，全文扫描在一个文档中，跟PDF版本的《活页》一起提交到平台上。要确保PDF版本的《申请书》和《活页》内容与在线填报的完全一致。逾期系统自动关闭，不再受理申报（由省级教育科学规划办管理的单位需在此段时间内同步完成审核提交）。</w:t>
      </w:r>
    </w:p>
    <w:p w14:paraId="7226D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十五、审核时间安排</w:t>
      </w:r>
    </w:p>
    <w:p w14:paraId="11302B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级管理单位网上审核提交截止时间为2026年7月3日17时。须把加盖公章的《申报数据汇总表》扫描件及审查合格、在限额之内的《申请书》《活页》在平台上提交至全规办。省级教育科学规划办无需在《申请书》上加盖公章。审核期间可以退回修改提交，但不能新增申报。请严格按照以上时间要求审核、报送材料，逾期不予受理。</w:t>
      </w:r>
    </w:p>
    <w:p w14:paraId="31CFE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0"/>
        <w:rPr>
          <w:rFonts w:hint="default" w:ascii="Times New Roman" w:hAnsi="Times New Roman" w:cs="Times New Roman"/>
          <w:i w:val="0"/>
          <w:iCs w:val="0"/>
          <w:caps w:val="0"/>
          <w:color w:val="303133"/>
          <w:spacing w:val="0"/>
          <w:sz w:val="23"/>
          <w:szCs w:val="23"/>
        </w:rPr>
      </w:pPr>
      <w:r>
        <w:rPr>
          <w:rFonts w:hint="eastAsia" w:ascii="黑体" w:hAnsi="宋体" w:eastAsia="黑体" w:cs="黑体"/>
          <w:i w:val="0"/>
          <w:iCs w:val="0"/>
          <w:caps w:val="0"/>
          <w:color w:val="000000"/>
          <w:spacing w:val="0"/>
          <w:sz w:val="32"/>
          <w:szCs w:val="32"/>
          <w:bdr w:val="none" w:color="auto" w:sz="0" w:space="0"/>
          <w:shd w:val="clear" w:fill="FFFFFF"/>
        </w:rPr>
        <w:t>十六、立项后材料报送安排</w:t>
      </w:r>
    </w:p>
    <w:p w14:paraId="346DF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平台上提交给全规办的所有材料均视为经过各级单位审核同意的文本。待立项公布后，请二级管理单位在1个月之内，在平台上下载所属立项项目的《申请书》（不需要《活页》），补全公章，将所有立项项目申报书按立项名单顺序扫描为一个PDF文档，并命名为“二级管理单位名称+2026年立项项目申报书（立项数量）”，上传至平台存档。申报年度项目所有类别的《申请书》《活页》和《申报数据汇总表》均无需寄送纸质版。</w:t>
      </w:r>
    </w:p>
    <w:p w14:paraId="0B920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若有问题需咨询，请先查看《2026年全国教育科学规划各类项目申报常见问题答疑》和《</w: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instrText xml:space="preserve"> HYPERLINK "https://202.205.185.227/indexAction!do_downLoad.action?fId=ff8080818f527e3a018f5b2a02b21127" </w:instrTex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color w:val="000000"/>
          <w:spacing w:val="0"/>
          <w:sz w:val="32"/>
          <w:szCs w:val="32"/>
          <w:u w:val="none"/>
          <w:bdr w:val="none" w:color="auto" w:sz="0" w:space="0"/>
          <w:shd w:val="clear" w:fill="FFFFFF"/>
        </w:rPr>
        <w:t>全国教育科学规划管理平台操作手册-其他类别项目申报</w: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end"/>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》。再有疑问，二级管理单位咨询全规办，地方高校及中小学请先咨询本省教育科学规划办（省级教育科学规划办电话请上管理平台的“通知公告”栏目查询）。</w:t>
      </w:r>
    </w:p>
    <w:p w14:paraId="2EC23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w:t>
      </w:r>
    </w:p>
    <w:p w14:paraId="28EB7B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全规办咨询电话：010—62003909、62003308；</w:t>
      </w:r>
    </w:p>
    <w:p w14:paraId="44D0C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51"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平台系统及技术问题请咨询400-800-1636，电子信箱：</w: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instrText xml:space="preserve"> HYPERLINK "mailto:support@e-plugger.com%E3%80%82" </w:instrTex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color w:val="000000"/>
          <w:spacing w:val="0"/>
          <w:sz w:val="32"/>
          <w:szCs w:val="32"/>
          <w:u w:val="none"/>
          <w:bdr w:val="none" w:color="auto" w:sz="0" w:space="0"/>
          <w:shd w:val="clear" w:fill="FFFFFF"/>
        </w:rPr>
        <w:t>support@e-plugger.com。</w:t>
      </w:r>
      <w:r>
        <w:rPr>
          <w:rFonts w:hint="default" w:ascii="Times New Roman" w:hAnsi="Times New Roman" w:cs="Times New Roman" w:eastAsiaTheme="minorEastAsia"/>
          <w:i w:val="0"/>
          <w:iCs w:val="0"/>
          <w:caps w:val="0"/>
          <w:spacing w:val="0"/>
          <w:kern w:val="0"/>
          <w:sz w:val="23"/>
          <w:szCs w:val="23"/>
          <w:u w:val="none"/>
          <w:bdr w:val="none" w:color="auto" w:sz="0" w:space="0"/>
          <w:shd w:val="clear" w:fill="FFFFFF"/>
          <w:lang w:val="en-US" w:eastAsia="zh-CN" w:bidi="ar"/>
        </w:rPr>
        <w:fldChar w:fldCharType="end"/>
      </w:r>
    </w:p>
    <w:p w14:paraId="1DDF5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0"/>
        <w:jc w:val="left"/>
        <w:rPr>
          <w:rFonts w:hint="default" w:ascii="Times New Roman" w:hAnsi="Times New Roman" w:cs="Times New Roman"/>
          <w:i w:val="0"/>
          <w:iCs w:val="0"/>
          <w:caps w:val="0"/>
          <w:color w:val="303133"/>
          <w:spacing w:val="0"/>
          <w:sz w:val="23"/>
          <w:szCs w:val="23"/>
        </w:rPr>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p>
    <w:p w14:paraId="092C1E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0" w:firstLine="640"/>
        <w:jc w:val="left"/>
        <w:rPr>
          <w:rFonts w:hint="default" w:ascii="Times New Roman" w:hAnsi="Times New Roman" w:cs="Times New Roman"/>
          <w:i w:val="0"/>
          <w:iCs w:val="0"/>
          <w:caps w:val="0"/>
          <w:color w:val="303133"/>
          <w:spacing w:val="0"/>
          <w:sz w:val="23"/>
          <w:szCs w:val="23"/>
        </w:rPr>
      </w:pPr>
      <w:r>
        <w:rPr>
          <w:rFonts w:ascii="微软雅黑" w:hAnsi="微软雅黑" w:eastAsia="微软雅黑" w:cs="微软雅黑"/>
          <w:i w:val="0"/>
          <w:iCs w:val="0"/>
          <w:caps w:val="0"/>
          <w:color w:val="303133"/>
          <w:spacing w:val="0"/>
          <w:kern w:val="0"/>
          <w:sz w:val="32"/>
          <w:szCs w:val="32"/>
          <w:bdr w:val="none" w:color="auto" w:sz="0" w:space="0"/>
          <w:shd w:val="clear" w:fill="FFFFFF"/>
          <w:lang w:val="en-US" w:eastAsia="zh-CN" w:bidi="ar"/>
        </w:rPr>
        <w:t> </w:t>
      </w:r>
    </w:p>
    <w:p w14:paraId="2630F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0" w:firstLine="640"/>
        <w:jc w:val="righ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    全国教育科学规划领导小组办公室</w:t>
      </w:r>
    </w:p>
    <w:p w14:paraId="067FD9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right"/>
        <w:rPr>
          <w:rFonts w:hint="default" w:ascii="Times New Roman" w:hAnsi="Times New Roman" w:cs="Times New Roman"/>
          <w:i w:val="0"/>
          <w:iCs w:val="0"/>
          <w:caps w:val="0"/>
          <w:color w:val="303133"/>
          <w:spacing w:val="0"/>
          <w:sz w:val="23"/>
          <w:szCs w:val="23"/>
        </w:rPr>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2026</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日</w:t>
      </w:r>
    </w:p>
    <w:p w14:paraId="1C5FAE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Times New Roman" w:hAnsi="Times New Roman" w:cs="Times New Roman" w:eastAsiaTheme="minorEastAsia"/>
          <w:i w:val="0"/>
          <w:iCs w:val="0"/>
          <w:caps w:val="0"/>
          <w:color w:val="303133"/>
          <w:spacing w:val="0"/>
          <w:kern w:val="0"/>
          <w:sz w:val="23"/>
          <w:szCs w:val="23"/>
          <w:bdr w:val="none" w:color="auto" w:sz="0" w:space="0"/>
          <w:shd w:val="clear" w:fill="FFFFFF"/>
          <w:lang w:val="en-US" w:eastAsia="zh-CN" w:bidi="ar"/>
        </w:rPr>
        <w:t> </w:t>
      </w:r>
    </w:p>
    <w:p w14:paraId="523EDF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Times New Roman" w:hAnsi="Times New Roman" w:cs="Times New Roman" w:eastAsiaTheme="minorEastAsia"/>
          <w:i w:val="0"/>
          <w:iCs w:val="0"/>
          <w:caps w:val="0"/>
          <w:color w:val="303133"/>
          <w:spacing w:val="0"/>
          <w:kern w:val="0"/>
          <w:sz w:val="23"/>
          <w:szCs w:val="23"/>
          <w:bdr w:val="none" w:color="auto" w:sz="0" w:space="0"/>
          <w:shd w:val="clear" w:fill="FFFFFF"/>
          <w:lang w:val="en-US" w:eastAsia="zh-CN" w:bidi="ar"/>
        </w:rPr>
        <w:t> </w:t>
      </w:r>
    </w:p>
    <w:p w14:paraId="4FA142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Times New Roman" w:hAnsi="Times New Roman" w:cs="Times New Roman" w:eastAsiaTheme="minorEastAsia"/>
          <w:i w:val="0"/>
          <w:iCs w:val="0"/>
          <w:caps w:val="0"/>
          <w:color w:val="303133"/>
          <w:spacing w:val="0"/>
          <w:kern w:val="0"/>
          <w:sz w:val="23"/>
          <w:szCs w:val="23"/>
          <w:bdr w:val="none" w:color="auto" w:sz="0" w:space="0"/>
          <w:shd w:val="clear" w:fill="FFFFFF"/>
          <w:lang w:val="en-US" w:eastAsia="zh-CN" w:bidi="ar"/>
        </w:rPr>
        <w:t> </w:t>
      </w:r>
    </w:p>
    <w:p w14:paraId="26C897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instrText xml:space="preserve"> HYPERLINK "https://onsgep.moe.edu.cn/storage/onsgep/onsgep/cn/article/2026/05/4a6b945f907451fc4bbd831207944b13.docx" </w:instrTex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spacing w:val="0"/>
          <w:sz w:val="32"/>
          <w:szCs w:val="32"/>
          <w:u w:val="none"/>
          <w:bdr w:val="none" w:color="auto" w:sz="0" w:space="0"/>
          <w:shd w:val="clear" w:fill="FFFFFF"/>
        </w:rPr>
        <w:t>附件1.2026年全国教育科学规划年度项目重点条目与重要方向.docx</w: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end"/>
      </w:r>
    </w:p>
    <w:p w14:paraId="5FD20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spacing w:val="0"/>
          <w:kern w:val="0"/>
          <w:sz w:val="32"/>
          <w:szCs w:val="32"/>
          <w:u w:val="singl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spacing w:val="0"/>
          <w:kern w:val="0"/>
          <w:sz w:val="32"/>
          <w:szCs w:val="32"/>
          <w:u w:val="single"/>
          <w:bdr w:val="none" w:color="auto" w:sz="0" w:space="0"/>
          <w:shd w:val="clear" w:fill="FFFFFF"/>
          <w:lang w:val="en-US" w:eastAsia="zh-CN" w:bidi="ar"/>
        </w:rPr>
        <w:instrText xml:space="preserve"> HYPERLINK "https://onsgep.moe.edu.cn/storage/onsgep/onsgep/cn/article/2026/05/92f545e22015741dfcfd264046eb05f4.docx" </w:instrText>
      </w:r>
      <w:r>
        <w:rPr>
          <w:rFonts w:hint="default" w:ascii="仿宋_GB2312" w:hAnsi="Times New Roman" w:eastAsia="仿宋_GB2312" w:cs="仿宋_GB2312"/>
          <w:i w:val="0"/>
          <w:iCs w:val="0"/>
          <w:caps w:val="0"/>
          <w:spacing w:val="0"/>
          <w:kern w:val="0"/>
          <w:sz w:val="32"/>
          <w:szCs w:val="32"/>
          <w:u w:val="singl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spacing w:val="0"/>
          <w:sz w:val="32"/>
          <w:szCs w:val="32"/>
          <w:u w:val="single"/>
          <w:bdr w:val="none" w:color="auto" w:sz="0" w:space="0"/>
          <w:shd w:val="clear" w:fill="FFFFFF"/>
        </w:rPr>
        <w:t>附件2.2026年全国教育科学规划年度项目（国家重点、国家一般、国家青年、教育部重点、教育部青年、博士生项目、专项）申请书.docx</w:t>
      </w:r>
      <w:r>
        <w:rPr>
          <w:rFonts w:hint="default" w:ascii="仿宋_GB2312" w:hAnsi="Times New Roman" w:eastAsia="仿宋_GB2312" w:cs="仿宋_GB2312"/>
          <w:i w:val="0"/>
          <w:iCs w:val="0"/>
          <w:caps w:val="0"/>
          <w:spacing w:val="0"/>
          <w:kern w:val="0"/>
          <w:sz w:val="32"/>
          <w:szCs w:val="32"/>
          <w:u w:val="single"/>
          <w:bdr w:val="none" w:color="auto" w:sz="0" w:space="0"/>
          <w:shd w:val="clear" w:fill="FFFFFF"/>
          <w:lang w:val="en-US" w:eastAsia="zh-CN" w:bidi="ar"/>
        </w:rPr>
        <w:fldChar w:fldCharType="end"/>
      </w:r>
    </w:p>
    <w:p w14:paraId="588BC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instrText xml:space="preserve"> HYPERLINK "https://onsgep.moe.edu.cn/storage/onsgep/onsgep/cn/article/2026/05/2904718848b68fe8bc8ef0a23694f3ec.doc" </w:instrTex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spacing w:val="0"/>
          <w:sz w:val="32"/>
          <w:szCs w:val="32"/>
          <w:u w:val="none"/>
          <w:bdr w:val="none" w:color="auto" w:sz="0" w:space="0"/>
          <w:shd w:val="clear" w:fill="FFFFFF"/>
        </w:rPr>
        <w:t>附件3.2026年全国教育科学规划项目（国家重点、国家一般、国家青年、教育部重点、教育部青年、博士生项目、专项）-活页.doc</w: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end"/>
      </w:r>
    </w:p>
    <w:p w14:paraId="7FDFE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38" w:lineRule="atLeast"/>
        <w:ind w:left="0" w:right="640" w:firstLine="640"/>
        <w:jc w:val="left"/>
        <w:rPr>
          <w:rFonts w:hint="default" w:ascii="Times New Roman" w:hAnsi="Times New Roman" w:cs="Times New Roman"/>
          <w:i w:val="0"/>
          <w:iCs w:val="0"/>
          <w:caps w:val="0"/>
          <w:color w:val="303133"/>
          <w:spacing w:val="0"/>
          <w:sz w:val="23"/>
          <w:szCs w:val="23"/>
        </w:rPr>
      </w:pP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instrText xml:space="preserve"> HYPERLINK "https://onsgep.moe.edu.cn/storage/onsgep/onsgep/cn/article/2026/05/dce4ac447ef126635218808e90bc29de.doc" </w:instrTex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separate"/>
      </w:r>
      <w:r>
        <w:rPr>
          <w:rStyle w:val="6"/>
          <w:rFonts w:hint="default" w:ascii="仿宋_GB2312" w:hAnsi="Times New Roman" w:eastAsia="仿宋_GB2312" w:cs="仿宋_GB2312"/>
          <w:i w:val="0"/>
          <w:iCs w:val="0"/>
          <w:caps w:val="0"/>
          <w:spacing w:val="0"/>
          <w:sz w:val="32"/>
          <w:szCs w:val="32"/>
          <w:u w:val="none"/>
          <w:bdr w:val="none" w:color="auto" w:sz="0" w:space="0"/>
          <w:shd w:val="clear" w:fill="FFFFFF"/>
        </w:rPr>
        <w:t>附件4.2026年全国教育科学规划各类项目申报常见问题答疑.doc</w:t>
      </w:r>
      <w:r>
        <w:rPr>
          <w:rFonts w:hint="default" w:ascii="仿宋_GB2312" w:hAnsi="Times New Roman" w:eastAsia="仿宋_GB2312" w:cs="仿宋_GB2312"/>
          <w:i w:val="0"/>
          <w:iCs w:val="0"/>
          <w:caps w:val="0"/>
          <w:spacing w:val="0"/>
          <w:kern w:val="0"/>
          <w:sz w:val="32"/>
          <w:szCs w:val="32"/>
          <w:u w:val="none"/>
          <w:bdr w:val="none" w:color="auto" w:sz="0" w:space="0"/>
          <w:shd w:val="clear" w:fill="FFFFFF"/>
          <w:lang w:val="en-US" w:eastAsia="zh-CN" w:bidi="ar"/>
        </w:rPr>
        <w:fldChar w:fldCharType="end"/>
      </w:r>
    </w:p>
    <w:p w14:paraId="010384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926FE"/>
    <w:rsid w:val="0F9926FE"/>
    <w:rsid w:val="19E94311"/>
    <w:rsid w:val="54911BD8"/>
  </w:rsids>
  <m:mathPr>
    <m:mathFont m:val="DejaVu Math TeX Gyre"/>
    <m:brkBin m:val="before"/>
    <m:brkBinSub m:val="--"/>
    <m:smallFrac m:val="0"/>
    <m:dispDef m:val="0"/>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2026-06-02T06:25:00Z</dcterms:created>
  <dc:creator>特小凤</dc:creator>
  <cp:lastModifiedBy>特小凤</cp:lastModifiedBy>
  <dcterms:modified xsi:type="dcterms:W3CDTF">2026-06-02T06:26:04Z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3DD80E41AED044458BD5D34C3C4DC968_11</vt:lpwstr>
  </property>
  <property fmtid="{D5CDD505-2E9C-101B-9397-08002B2CF9AE}" pid="4" name="KSOTemplateDocerSaveRecord">
    <vt:lpwstr>eyJoZGlkIjoiMDI4ZmU1YjAzN2QyY2U3NmRhMmUxYjdlOTJkMmYzN2QiLCJ1c2VySWQiOiI0ODc3NDQ2NzgifQ==</vt:lpwstr>
  </property>
</Properties>
</file>