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方正小标宋_GBK" w:cs="方正小标宋_GBK"/>
          <w:sz w:val="44"/>
          <w:szCs w:val="44"/>
        </w:rPr>
      </w:pPr>
      <w:r>
        <w:rPr>
          <w:rFonts w:hint="eastAsia" w:ascii="Times New Roman" w:hAnsi="Times New Roman" w:eastAsia="方正小标宋_GBK" w:cs="方正小标宋_GBK"/>
          <w:sz w:val="44"/>
          <w:szCs w:val="44"/>
        </w:rPr>
        <w:t>关于组织</w:t>
      </w:r>
      <w:r>
        <w:rPr>
          <w:rFonts w:hint="eastAsia" w:ascii="Times New Roman" w:hAnsi="Times New Roman" w:eastAsia="方正小标宋_GBK" w:cs="方正小标宋_GBK"/>
          <w:sz w:val="44"/>
          <w:szCs w:val="44"/>
          <w:lang w:val="en-US" w:eastAsia="zh-CN"/>
        </w:rPr>
        <w:t>开展</w:t>
      </w:r>
      <w:r>
        <w:rPr>
          <w:rFonts w:hint="eastAsia" w:ascii="Times New Roman" w:hAnsi="Times New Roman" w:eastAsia="方正小标宋_GBK" w:cs="方正小标宋_GBK"/>
          <w:sz w:val="44"/>
          <w:szCs w:val="44"/>
        </w:rPr>
        <w:t>第十三届江苏省高校哲学社会科学研究成果奖</w:t>
      </w:r>
      <w:r>
        <w:rPr>
          <w:rFonts w:hint="eastAsia" w:ascii="Times New Roman" w:hAnsi="Times New Roman" w:eastAsia="方正小标宋_GBK" w:cs="方正小标宋_GBK"/>
          <w:sz w:val="44"/>
          <w:szCs w:val="44"/>
          <w:lang w:val="en-US" w:eastAsia="zh-CN"/>
        </w:rPr>
        <w:t>申报工作</w:t>
      </w:r>
      <w:r>
        <w:rPr>
          <w:rFonts w:hint="eastAsia" w:ascii="Times New Roman" w:hAnsi="Times New Roman" w:eastAsia="方正小标宋_GBK" w:cs="方正小标宋_GBK"/>
          <w:sz w:val="44"/>
          <w:szCs w:val="44"/>
        </w:rPr>
        <w:t>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各</w:t>
      </w:r>
      <w:r>
        <w:rPr>
          <w:rFonts w:hint="eastAsia" w:ascii="Times New Roman" w:hAnsi="Times New Roman" w:eastAsia="方正仿宋_GBK" w:cs="方正仿宋_GBK"/>
          <w:sz w:val="32"/>
          <w:szCs w:val="32"/>
          <w:lang w:val="en-US" w:eastAsia="zh-CN"/>
        </w:rPr>
        <w:t>办学</w:t>
      </w:r>
      <w:r>
        <w:rPr>
          <w:rFonts w:hint="eastAsia" w:ascii="Times New Roman" w:hAnsi="Times New Roman" w:eastAsia="方正仿宋_GBK" w:cs="方正仿宋_GBK"/>
          <w:sz w:val="32"/>
          <w:szCs w:val="32"/>
        </w:rPr>
        <w:t>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按照</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省教育厅办公室关于做好第十三届江苏省高校哲学社会科学研究成果奖申报工作的通知</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（苏教办社政函〔2023〕53号）</w:t>
      </w:r>
      <w:r>
        <w:rPr>
          <w:rFonts w:hint="eastAsia" w:ascii="Times New Roman" w:hAnsi="Times New Roman" w:eastAsia="方正仿宋_GBK" w:cs="方正仿宋_GBK"/>
          <w:sz w:val="32"/>
          <w:szCs w:val="32"/>
          <w:lang w:val="en-US" w:eastAsia="zh-CN"/>
        </w:rPr>
        <w:t>要求</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学院</w:t>
      </w:r>
      <w:r>
        <w:rPr>
          <w:rFonts w:hint="eastAsia" w:ascii="Times New Roman" w:hAnsi="Times New Roman" w:eastAsia="方正仿宋_GBK" w:cs="方正仿宋_GBK"/>
          <w:sz w:val="32"/>
          <w:szCs w:val="32"/>
        </w:rPr>
        <w:t>组织</w:t>
      </w:r>
      <w:r>
        <w:rPr>
          <w:rFonts w:hint="eastAsia" w:ascii="Times New Roman" w:hAnsi="Times New Roman" w:eastAsia="方正仿宋_GBK" w:cs="方正仿宋_GBK"/>
          <w:sz w:val="32"/>
          <w:szCs w:val="32"/>
          <w:lang w:val="en-US" w:eastAsia="zh-CN"/>
        </w:rPr>
        <w:t>开展</w:t>
      </w:r>
      <w:r>
        <w:rPr>
          <w:rFonts w:hint="eastAsia" w:ascii="Times New Roman" w:hAnsi="Times New Roman" w:eastAsia="方正仿宋_GBK" w:cs="方正仿宋_GBK"/>
          <w:sz w:val="32"/>
          <w:szCs w:val="32"/>
        </w:rPr>
        <w:t>第十三届江苏省高校哲学社会科学研究成果奖申报工作</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现将有关事项</w:t>
      </w:r>
      <w:r>
        <w:rPr>
          <w:rFonts w:hint="eastAsia" w:ascii="Times New Roman" w:hAnsi="Times New Roman" w:eastAsia="方正仿宋_GBK" w:cs="方正仿宋_GBK"/>
          <w:sz w:val="32"/>
          <w:szCs w:val="32"/>
        </w:rPr>
        <w:t>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rPr>
        <w:t>一、</w:t>
      </w:r>
      <w:r>
        <w:rPr>
          <w:rFonts w:hint="eastAsia" w:ascii="Times New Roman" w:hAnsi="Times New Roman" w:eastAsia="黑体" w:cs="黑体"/>
          <w:sz w:val="32"/>
          <w:szCs w:val="32"/>
          <w:lang w:val="en-US" w:eastAsia="zh-CN"/>
        </w:rPr>
        <w:t>受理成果范围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本届评奖的受理成果范围包括：1.马克思主义理论；2.党的创新理论研究；3.中共党史党建学；4.思想政治教育；5.哲学；6.宗教学；7.语言学；8.中国文学；9.外国文学；10.艺术学；11.历史学；12.考古学；13.经济学；14.政治学；15.法学；16.社会学；17.人口学；18.民族学与文化学；19.新闻学与传播学；20.图书馆、情报与文献学；21.教育学；22.体育学；23.统计学；24.心理学；25.管理学；26.港澳台问题研究；27.国际问题研究；28.区域国别学；29.交叉学科（请备注一个主要学科）。</w:t>
      </w:r>
    </w:p>
    <w:p>
      <w:pPr>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申报对象与要求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1.申报对象：各办学单位从事五年制高职教育教学的专任教师。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2.申报要求：</w:t>
      </w:r>
      <w:r>
        <w:rPr>
          <w:rFonts w:hint="default" w:ascii="Times New Roman" w:hAnsi="Times New Roman" w:eastAsia="方正仿宋_GBK" w:cs="方正仿宋_GBK"/>
          <w:sz w:val="32"/>
          <w:szCs w:val="32"/>
          <w:lang w:val="en-US" w:eastAsia="zh-CN"/>
        </w:rPr>
        <w:t>本届评奖参评成果范围是2021年1月1日至2022年12月31日期间的下列成果：1.著作（含专著、译著、工具书、古籍整理等，不含教材、教辅和文学艺术创作类作品）；2.论文；3.咨询服务报告。具体申报资格与要求，详见《第十三届江苏省高校哲学社会科学研究成果奖申报答疑》（附件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3.申报数额：省教育厅共分配我院申报名额为4项，每个办学单位限额申报1项。</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黑体" w:cs="黑体"/>
          <w:sz w:val="32"/>
          <w:szCs w:val="32"/>
          <w:lang w:val="en-US" w:eastAsia="zh-CN"/>
        </w:rPr>
      </w:pPr>
      <w:r>
        <w:rPr>
          <w:rFonts w:hint="eastAsia" w:ascii="Times New Roman" w:hAnsi="Times New Roman" w:eastAsia="黑体" w:cs="黑体"/>
          <w:sz w:val="32"/>
          <w:szCs w:val="32"/>
          <w:lang w:val="en-US" w:eastAsia="zh-CN"/>
        </w:rPr>
        <w:t>三、申报办法和申报程序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（一）申报人按照本通知要求向</w:t>
      </w:r>
      <w:r>
        <w:rPr>
          <w:rFonts w:hint="eastAsia" w:ascii="Times New Roman" w:hAnsi="Times New Roman" w:eastAsia="方正仿宋_GBK" w:cs="方正仿宋_GBK"/>
          <w:sz w:val="32"/>
          <w:szCs w:val="32"/>
          <w:lang w:val="en-US" w:eastAsia="zh-CN"/>
        </w:rPr>
        <w:t>办学单位科研</w:t>
      </w:r>
      <w:r>
        <w:rPr>
          <w:rFonts w:hint="default" w:ascii="Times New Roman" w:hAnsi="Times New Roman" w:eastAsia="方正仿宋_GBK" w:cs="方正仿宋_GBK"/>
          <w:sz w:val="32"/>
          <w:szCs w:val="32"/>
          <w:lang w:val="en-US" w:eastAsia="zh-CN"/>
        </w:rPr>
        <w:t>管理部门提交申报材料电子版和纸质版。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方正仿宋_GBK"/>
          <w:sz w:val="32"/>
          <w:szCs w:val="32"/>
          <w:lang w:val="en-US" w:eastAsia="zh-CN"/>
        </w:rPr>
      </w:pPr>
      <w:r>
        <w:rPr>
          <w:rFonts w:hint="default" w:ascii="Times New Roman" w:hAnsi="Times New Roman" w:eastAsia="方正仿宋_GBK" w:cs="方正仿宋_GBK"/>
          <w:sz w:val="32"/>
          <w:szCs w:val="32"/>
          <w:lang w:val="en-US" w:eastAsia="zh-CN"/>
        </w:rPr>
        <w:t>（二）各</w:t>
      </w:r>
      <w:r>
        <w:rPr>
          <w:rFonts w:hint="eastAsia" w:ascii="Times New Roman" w:hAnsi="Times New Roman" w:eastAsia="方正仿宋_GBK" w:cs="方正仿宋_GBK"/>
          <w:sz w:val="32"/>
          <w:szCs w:val="32"/>
          <w:lang w:val="en-US" w:eastAsia="zh-CN"/>
        </w:rPr>
        <w:t>办学单位</w:t>
      </w:r>
      <w:r>
        <w:rPr>
          <w:rFonts w:hint="default" w:ascii="Times New Roman" w:hAnsi="Times New Roman" w:eastAsia="方正仿宋_GBK" w:cs="方正仿宋_GBK"/>
          <w:sz w:val="32"/>
          <w:szCs w:val="32"/>
          <w:lang w:val="en-US" w:eastAsia="zh-CN"/>
        </w:rPr>
        <w:t>要切实把好政治方向关和学术质量关，对申报材料进行汇总、审核。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审核重点：</w:t>
      </w:r>
      <w:r>
        <w:rPr>
          <w:rFonts w:hint="default" w:ascii="Times New Roman" w:hAnsi="Times New Roman" w:eastAsia="方正仿宋_GBK" w:cs="方正仿宋_GBK"/>
          <w:sz w:val="32"/>
          <w:szCs w:val="32"/>
          <w:lang w:val="en-US" w:eastAsia="zh-CN"/>
        </w:rPr>
        <w:t>1.</w:t>
      </w:r>
      <w:r>
        <w:rPr>
          <w:rFonts w:hint="eastAsia" w:ascii="Times New Roman" w:hAnsi="Times New Roman" w:eastAsia="方正仿宋_GBK" w:cs="方正仿宋_GBK"/>
          <w:sz w:val="32"/>
          <w:szCs w:val="32"/>
          <w:lang w:val="en-US" w:eastAsia="zh-CN"/>
        </w:rPr>
        <w:t>申报成果是否坚持正确的政治方向、价值取向和研究导向；</w:t>
      </w:r>
      <w:r>
        <w:rPr>
          <w:rFonts w:hint="default" w:ascii="Times New Roman" w:hAnsi="Times New Roman" w:eastAsia="方正仿宋_GBK" w:cs="方正仿宋_GBK"/>
          <w:sz w:val="32"/>
          <w:szCs w:val="32"/>
          <w:lang w:val="en-US" w:eastAsia="zh-CN"/>
        </w:rPr>
        <w:t>2.</w:t>
      </w:r>
      <w:r>
        <w:rPr>
          <w:rFonts w:hint="eastAsia" w:ascii="Times New Roman" w:hAnsi="Times New Roman" w:eastAsia="方正仿宋_GBK" w:cs="方正仿宋_GBK"/>
          <w:sz w:val="32"/>
          <w:szCs w:val="32"/>
          <w:lang w:val="en-US" w:eastAsia="zh-CN"/>
        </w:rPr>
        <w:t>是否符合学术道德和学术规范，有无知识产权等方面的争议；</w:t>
      </w:r>
      <w:r>
        <w:rPr>
          <w:rFonts w:hint="default" w:ascii="Times New Roman" w:hAnsi="Times New Roman" w:eastAsia="方正仿宋_GBK" w:cs="方正仿宋_GBK"/>
          <w:sz w:val="32"/>
          <w:szCs w:val="32"/>
          <w:lang w:val="en-US" w:eastAsia="zh-CN"/>
        </w:rPr>
        <w:t>3.</w:t>
      </w:r>
      <w:r>
        <w:rPr>
          <w:rFonts w:hint="eastAsia" w:ascii="Times New Roman" w:hAnsi="Times New Roman" w:eastAsia="方正仿宋_GBK" w:cs="方正仿宋_GBK"/>
          <w:sz w:val="32"/>
          <w:szCs w:val="32"/>
          <w:lang w:val="en-US" w:eastAsia="zh-CN"/>
        </w:rPr>
        <w:t>申报成果是否涉及国家秘密；</w:t>
      </w:r>
      <w:r>
        <w:rPr>
          <w:rFonts w:hint="default"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lang w:val="en-US" w:eastAsia="zh-CN"/>
        </w:rPr>
        <w:t>申报资格是否符合本通知有关规定，申报材料是否真实。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（三）</w:t>
      </w:r>
      <w:r>
        <w:rPr>
          <w:rFonts w:hint="default" w:ascii="Times New Roman" w:hAnsi="Times New Roman" w:eastAsia="方正仿宋_GBK" w:cs="方正仿宋_GBK"/>
          <w:sz w:val="32"/>
          <w:szCs w:val="32"/>
          <w:lang w:val="en-US" w:eastAsia="zh-CN"/>
        </w:rPr>
        <w:t>各</w:t>
      </w:r>
      <w:r>
        <w:rPr>
          <w:rFonts w:hint="eastAsia" w:ascii="Times New Roman" w:hAnsi="Times New Roman" w:eastAsia="方正仿宋_GBK" w:cs="方正仿宋_GBK"/>
          <w:sz w:val="32"/>
          <w:szCs w:val="32"/>
          <w:lang w:val="en-US" w:eastAsia="zh-CN"/>
        </w:rPr>
        <w:t>办学单位</w:t>
      </w:r>
      <w:r>
        <w:rPr>
          <w:rFonts w:hint="default" w:ascii="Times New Roman" w:hAnsi="Times New Roman" w:eastAsia="方正仿宋_GBK" w:cs="方正仿宋_GBK"/>
          <w:sz w:val="32"/>
          <w:szCs w:val="32"/>
          <w:lang w:val="en-US" w:eastAsia="zh-CN"/>
        </w:rPr>
        <w:t>学术委员会评审后，将拟推荐成果在本校官网主页进行公示，公示期不少于</w:t>
      </w:r>
      <w:r>
        <w:rPr>
          <w:rFonts w:hint="eastAsia" w:ascii="Times New Roman" w:hAnsi="Times New Roman" w:eastAsia="方正仿宋_GBK" w:cs="方正仿宋_GBK"/>
          <w:sz w:val="32"/>
          <w:szCs w:val="32"/>
          <w:lang w:val="en-US" w:eastAsia="zh-CN"/>
        </w:rPr>
        <w:t>3</w:t>
      </w:r>
      <w:r>
        <w:rPr>
          <w:rFonts w:hint="default" w:ascii="Times New Roman" w:hAnsi="Times New Roman" w:eastAsia="方正仿宋_GBK" w:cs="方正仿宋_GBK"/>
          <w:sz w:val="32"/>
          <w:szCs w:val="32"/>
          <w:lang w:val="en-US" w:eastAsia="zh-CN"/>
        </w:rPr>
        <w:t>个工作日。各</w:t>
      </w:r>
      <w:r>
        <w:rPr>
          <w:rFonts w:hint="eastAsia" w:ascii="Times New Roman" w:hAnsi="Times New Roman" w:eastAsia="方正仿宋_GBK" w:cs="方正仿宋_GBK"/>
          <w:sz w:val="32"/>
          <w:szCs w:val="32"/>
          <w:lang w:val="en-US" w:eastAsia="zh-CN"/>
        </w:rPr>
        <w:t>办学单位</w:t>
      </w:r>
      <w:r>
        <w:rPr>
          <w:rFonts w:hint="default" w:ascii="Times New Roman" w:hAnsi="Times New Roman" w:eastAsia="方正仿宋_GBK" w:cs="方正仿宋_GBK"/>
          <w:sz w:val="32"/>
          <w:szCs w:val="32"/>
          <w:lang w:val="en-US" w:eastAsia="zh-CN"/>
        </w:rPr>
        <w:t>公示时，对咨询服务报告类成果中名称敏感、不宜对外公开的，须做脱敏处理。公示后无异议的，在规定时间内集中向</w:t>
      </w:r>
      <w:r>
        <w:rPr>
          <w:rFonts w:hint="eastAsia" w:ascii="Times New Roman" w:hAnsi="Times New Roman" w:eastAsia="方正仿宋_GBK" w:cs="方正仿宋_GBK"/>
          <w:sz w:val="32"/>
          <w:szCs w:val="32"/>
          <w:lang w:val="en-US" w:eastAsia="zh-CN"/>
        </w:rPr>
        <w:t>学院</w:t>
      </w:r>
      <w:r>
        <w:rPr>
          <w:rFonts w:hint="default" w:ascii="Times New Roman" w:hAnsi="Times New Roman" w:eastAsia="方正仿宋_GBK" w:cs="方正仿宋_GBK"/>
          <w:sz w:val="32"/>
          <w:szCs w:val="32"/>
          <w:lang w:val="en-US" w:eastAsia="zh-CN"/>
        </w:rPr>
        <w:t>报送，同时提交公示截图。未经公示或公示异议尚未完成核查处理的申报材料不予受理。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方正仿宋_GBK" w:cs="方正仿宋_GBK"/>
          <w:sz w:val="32"/>
          <w:szCs w:val="32"/>
          <w:lang w:val="en-US" w:eastAsia="zh-CN"/>
        </w:rPr>
      </w:pPr>
      <w:r>
        <w:rPr>
          <w:rFonts w:hint="eastAsia" w:ascii="Times New Roman" w:hAnsi="Times New Roman" w:eastAsia="方正仿宋_GBK" w:cs="方正仿宋_GBK"/>
          <w:sz w:val="32"/>
          <w:szCs w:val="32"/>
          <w:lang w:val="en-US" w:eastAsia="zh-CN"/>
        </w:rPr>
        <w:t>（四）学院组织专家对申报项目进行评审并经公示无异议后，择优向省教育厅进行推荐。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黑体" w:cs="方正仿宋_GBK"/>
          <w:sz w:val="32"/>
          <w:szCs w:val="32"/>
          <w:lang w:val="en-US" w:eastAsia="zh-CN"/>
        </w:rPr>
      </w:pPr>
      <w:r>
        <w:rPr>
          <w:rFonts w:hint="eastAsia" w:ascii="Times New Roman" w:hAnsi="Times New Roman" w:eastAsia="黑体" w:cs="黑体"/>
          <w:sz w:val="32"/>
          <w:szCs w:val="32"/>
          <w:lang w:val="en-US" w:eastAsia="zh-CN"/>
        </w:rPr>
        <w:t>四、申报材料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（一）纸质申报材料包括：《第十三届江苏省高校哲学社会科学研究成果奖申报表》（以下简称《申报表》，见附件 2）、《第十三届江苏省高校哲学社会科学研究成果奖申报汇总表》（以下简称《汇总表》，见附件3）、申报成果及相关证明材料。其中，《申报表》（Word 版）、《汇总表》（Excel 版）电子版发送至</w:t>
      </w:r>
      <w:r>
        <w:rPr>
          <w:rFonts w:hint="eastAsia" w:ascii="Times New Roman" w:hAnsi="Times New Roman" w:eastAsia="方正仿宋_GBK" w:cs="方正仿宋_GBK"/>
          <w:sz w:val="32"/>
          <w:szCs w:val="32"/>
          <w:lang w:val="en-US" w:eastAsia="zh-CN"/>
        </w:rPr>
        <w:t>本通知</w:t>
      </w:r>
      <w:r>
        <w:rPr>
          <w:rFonts w:hint="eastAsia" w:ascii="Times New Roman" w:hAnsi="Times New Roman" w:eastAsia="方正仿宋_GBK" w:cs="方正仿宋_GBK"/>
          <w:sz w:val="32"/>
          <w:szCs w:val="32"/>
        </w:rPr>
        <w:t>邮箱。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（二）各类材料的装订报送要求：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rPr>
        <w:t>《申报表》一式2份，统一用A4纸双面打印。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2.申报成果须在封面右上角用不干胶加贴标签，标明申报</w:t>
      </w:r>
      <w:r>
        <w:rPr>
          <w:rFonts w:hint="eastAsia" w:ascii="Times New Roman" w:hAnsi="Times New Roman" w:eastAsia="方正仿宋_GBK" w:cs="方正仿宋_GBK"/>
          <w:sz w:val="32"/>
          <w:szCs w:val="32"/>
          <w:lang w:val="en-US" w:eastAsia="zh-CN"/>
        </w:rPr>
        <w:t>单位</w:t>
      </w:r>
      <w:r>
        <w:rPr>
          <w:rFonts w:hint="eastAsia" w:ascii="Times New Roman" w:hAnsi="Times New Roman" w:eastAsia="方正仿宋_GBK" w:cs="方正仿宋_GBK"/>
          <w:sz w:val="32"/>
          <w:szCs w:val="32"/>
        </w:rPr>
        <w:t>、申报人、成果范围（参照受理成果范围填写）。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（1）著作类成果须提交原件2本（套）；论文类成果须提交期刊原件及复印件各1份。复印件应包括期刊封面、版权页、目录及正文，并经</w:t>
      </w:r>
      <w:r>
        <w:rPr>
          <w:rFonts w:hint="eastAsia" w:ascii="Times New Roman" w:hAnsi="Times New Roman" w:eastAsia="方正仿宋_GBK" w:cs="方正仿宋_GBK"/>
          <w:sz w:val="32"/>
          <w:szCs w:val="32"/>
          <w:lang w:val="en-US" w:eastAsia="zh-CN"/>
        </w:rPr>
        <w:t>办学单位</w:t>
      </w:r>
      <w:r>
        <w:rPr>
          <w:rFonts w:hint="eastAsia" w:ascii="Times New Roman" w:hAnsi="Times New Roman" w:eastAsia="方正仿宋_GBK" w:cs="方正仿宋_GBK"/>
          <w:sz w:val="32"/>
          <w:szCs w:val="32"/>
        </w:rPr>
        <w:t>科研管理部门审核盖章；咨询服务报告类成果须同时提交成果摘要和报告全文一式 2 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（2）申报成果附件材料（包括获奖证书、引用情况证明、采纳证明或领导批件等）一式2份，统一用A4纸复印（各</w:t>
      </w:r>
      <w:r>
        <w:rPr>
          <w:rFonts w:hint="eastAsia" w:ascii="Times New Roman" w:hAnsi="Times New Roman" w:eastAsia="方正仿宋_GBK" w:cs="方正仿宋_GBK"/>
          <w:sz w:val="32"/>
          <w:szCs w:val="32"/>
          <w:lang w:val="en-US" w:eastAsia="zh-CN"/>
        </w:rPr>
        <w:t>办学单位科研</w:t>
      </w:r>
      <w:r>
        <w:rPr>
          <w:rFonts w:hint="eastAsia" w:ascii="Times New Roman" w:hAnsi="Times New Roman" w:eastAsia="方正仿宋_GBK" w:cs="方正仿宋_GBK"/>
          <w:sz w:val="32"/>
          <w:szCs w:val="32"/>
        </w:rPr>
        <w:t>管理部门审核确认后加盖公章），于每份《申报表》后一并装订。</w:t>
      </w:r>
    </w:p>
    <w:p>
      <w:pPr>
        <w:keepNext w:val="0"/>
        <w:keepLines w:val="0"/>
        <w:pageBreakBefore w:val="0"/>
        <w:widowControl/>
        <w:suppressLineNumbers w:val="0"/>
        <w:kinsoku/>
        <w:wordWrap/>
        <w:overflowPunct/>
        <w:topLinePunct w:val="0"/>
        <w:autoSpaceDE/>
        <w:autoSpaceDN/>
        <w:bidi w:val="0"/>
        <w:adjustRightInd/>
        <w:snapToGrid/>
        <w:spacing w:line="560" w:lineRule="exact"/>
        <w:ind w:firstLine="640" w:firstLineChars="200"/>
        <w:jc w:val="lef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3</w:t>
      </w:r>
      <w:r>
        <w:rPr>
          <w:rFonts w:hint="eastAsia" w:ascii="Times New Roman" w:hAnsi="Times New Roman" w:eastAsia="方正仿宋_GBK" w:cs="方正仿宋_GBK"/>
          <w:sz w:val="32"/>
          <w:szCs w:val="32"/>
        </w:rPr>
        <w:t>.经审核加盖学校公章的《汇总表》</w:t>
      </w:r>
      <w:r>
        <w:rPr>
          <w:rFonts w:ascii="Times New Roman" w:hAnsi="Times New Roman" w:eastAsia="仿宋_GB2312" w:cs="仿宋_GB2312"/>
          <w:color w:val="000000"/>
          <w:kern w:val="0"/>
          <w:sz w:val="31"/>
          <w:szCs w:val="31"/>
          <w:lang w:val="en-US" w:eastAsia="zh-CN" w:bidi="ar"/>
        </w:rPr>
        <w:t>和公示截图各</w:t>
      </w:r>
      <w:r>
        <w:rPr>
          <w:rFonts w:hint="eastAsia" w:ascii="Times New Roman" w:hAnsi="Times New Roman" w:eastAsia="方正仿宋_GBK" w:cs="方正仿宋_GBK"/>
          <w:sz w:val="32"/>
          <w:szCs w:val="32"/>
        </w:rPr>
        <w:t>1份。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4.</w:t>
      </w:r>
      <w:r>
        <w:rPr>
          <w:rFonts w:hint="eastAsia" w:ascii="Times New Roman" w:hAnsi="Times New Roman" w:eastAsia="方正仿宋_GBK" w:cs="方正仿宋_GBK"/>
          <w:sz w:val="32"/>
          <w:szCs w:val="32"/>
        </w:rPr>
        <w:t>评奖结束后，无论申报成果是否获奖，所有申报材料一律不再退还。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三</w:t>
      </w:r>
      <w:r>
        <w:rPr>
          <w:rFonts w:hint="eastAsia" w:ascii="Times New Roman" w:hAnsi="Times New Roman" w:eastAsia="方正仿宋_GBK" w:cs="方正仿宋_GBK"/>
          <w:sz w:val="32"/>
          <w:szCs w:val="32"/>
          <w:lang w:eastAsia="zh-CN"/>
        </w:rPr>
        <w:t>）</w:t>
      </w:r>
      <w:r>
        <w:rPr>
          <w:rFonts w:hint="eastAsia" w:ascii="Times New Roman" w:hAnsi="Times New Roman" w:eastAsia="方正仿宋_GBK" w:cs="方正仿宋_GBK"/>
          <w:sz w:val="32"/>
          <w:szCs w:val="32"/>
          <w:lang w:val="en-US" w:eastAsia="zh-CN"/>
        </w:rPr>
        <w:t>各办学单位</w:t>
      </w:r>
      <w:r>
        <w:rPr>
          <w:rFonts w:hint="eastAsia" w:ascii="Times New Roman" w:hAnsi="Times New Roman" w:eastAsia="方正仿宋_GBK" w:cs="方正仿宋_GBK"/>
          <w:sz w:val="32"/>
          <w:szCs w:val="32"/>
        </w:rPr>
        <w:t>请</w:t>
      </w:r>
      <w:r>
        <w:rPr>
          <w:rFonts w:hint="eastAsia" w:ascii="Times New Roman" w:hAnsi="Times New Roman" w:eastAsia="方正仿宋_GBK" w:cs="方正仿宋_GBK"/>
          <w:sz w:val="32"/>
          <w:szCs w:val="32"/>
          <w:lang w:val="en-US" w:eastAsia="zh-CN"/>
        </w:rPr>
        <w:t>于12</w:t>
      </w:r>
      <w:r>
        <w:rPr>
          <w:rFonts w:hint="eastAsia" w:ascii="Times New Roman" w:hAnsi="Times New Roman" w:eastAsia="方正仿宋_GBK" w:cs="方正仿宋_GBK"/>
          <w:sz w:val="32"/>
          <w:szCs w:val="32"/>
        </w:rPr>
        <w:t>月</w:t>
      </w:r>
      <w:r>
        <w:rPr>
          <w:rFonts w:hint="eastAsia" w:ascii="Times New Roman" w:hAnsi="Times New Roman" w:eastAsia="方正仿宋_GBK" w:cs="方正仿宋_GBK"/>
          <w:sz w:val="32"/>
          <w:szCs w:val="32"/>
          <w:lang w:val="en-US" w:eastAsia="zh-CN"/>
        </w:rPr>
        <w:t>5</w:t>
      </w:r>
      <w:r>
        <w:rPr>
          <w:rFonts w:hint="eastAsia" w:ascii="Times New Roman" w:hAnsi="Times New Roman" w:eastAsia="方正仿宋_GBK" w:cs="方正仿宋_GBK"/>
          <w:sz w:val="32"/>
          <w:szCs w:val="32"/>
        </w:rPr>
        <w:t>日前将申报材料</w:t>
      </w:r>
      <w:r>
        <w:rPr>
          <w:rFonts w:hint="eastAsia" w:ascii="Times New Roman" w:hAnsi="Times New Roman" w:eastAsia="方正仿宋_GBK" w:cs="方正仿宋_GBK"/>
          <w:sz w:val="32"/>
          <w:szCs w:val="32"/>
          <w:lang w:val="en-US" w:eastAsia="zh-CN"/>
        </w:rPr>
        <w:t>报送</w:t>
      </w:r>
      <w:r>
        <w:rPr>
          <w:rFonts w:hint="eastAsia" w:ascii="Times New Roman" w:hAnsi="Times New Roman" w:eastAsia="方正仿宋_GBK" w:cs="方正仿宋_GBK"/>
          <w:sz w:val="32"/>
          <w:szCs w:val="32"/>
        </w:rPr>
        <w:t>至</w:t>
      </w:r>
      <w:r>
        <w:rPr>
          <w:rFonts w:hint="eastAsia" w:ascii="Times New Roman" w:hAnsi="Times New Roman" w:eastAsia="方正仿宋_GBK" w:cs="方正仿宋_GBK"/>
          <w:sz w:val="32"/>
          <w:szCs w:val="32"/>
          <w:lang w:val="en-US" w:eastAsia="zh-CN"/>
        </w:rPr>
        <w:t>学院。</w:t>
      </w:r>
      <w:r>
        <w:rPr>
          <w:rFonts w:hint="eastAsia" w:ascii="Times New Roman" w:hAnsi="Times New Roman" w:eastAsia="方正仿宋_GBK" w:cs="Times New Roman"/>
          <w:sz w:val="32"/>
          <w:szCs w:val="32"/>
          <w:lang w:val="en-US" w:eastAsia="zh-CN"/>
        </w:rPr>
        <w:t>学院联系人：李颜如，联系电话：025-83335355，邮箱：juti22@qq.com，地址：南京市北京西路15-2号9号楼508室，邮编：</w:t>
      </w:r>
      <w:r>
        <w:rPr>
          <w:rFonts w:hint="eastAsia" w:ascii="Times New Roman" w:hAnsi="Times New Roman" w:eastAsia="仿宋" w:cs="Times New Roman"/>
          <w:sz w:val="32"/>
          <w:szCs w:val="32"/>
          <w:lang w:val="en-US" w:eastAsia="zh-CN"/>
        </w:rPr>
        <w:t>210024</w:t>
      </w:r>
      <w:r>
        <w:rPr>
          <w:rFonts w:hint="eastAsia" w:ascii="Times New Roman" w:hAnsi="Times New Roman" w:eastAsia="方正仿宋_GBK"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lang w:val="en-US" w:eastAsia="zh-CN"/>
        </w:rPr>
        <w:t>附件：</w:t>
      </w:r>
      <w:r>
        <w:rPr>
          <w:rFonts w:hint="eastAsia" w:ascii="Times New Roman" w:hAnsi="Times New Roman" w:eastAsia="方正仿宋_GBK" w:cs="方正仿宋_GBK"/>
          <w:sz w:val="32"/>
          <w:szCs w:val="32"/>
        </w:rPr>
        <w:t>1.第十三届江苏省高校哲学社会科学研究成果奖</w:t>
      </w:r>
    </w:p>
    <w:p>
      <w:pPr>
        <w:keepNext w:val="0"/>
        <w:keepLines w:val="0"/>
        <w:pageBreakBefore w:val="0"/>
        <w:widowControl w:val="0"/>
        <w:kinsoku/>
        <w:wordWrap/>
        <w:overflowPunct/>
        <w:topLinePunct w:val="0"/>
        <w:autoSpaceDE/>
        <w:autoSpaceDN/>
        <w:bidi w:val="0"/>
        <w:adjustRightInd/>
        <w:snapToGrid/>
        <w:spacing w:line="560" w:lineRule="exact"/>
        <w:ind w:firstLine="1820" w:firstLineChars="569"/>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申报答疑</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2.第十三届江苏省高校哲学社会科学研究成果奖</w:t>
      </w:r>
    </w:p>
    <w:p>
      <w:pPr>
        <w:keepNext w:val="0"/>
        <w:keepLines w:val="0"/>
        <w:pageBreakBefore w:val="0"/>
        <w:widowControl w:val="0"/>
        <w:kinsoku/>
        <w:wordWrap/>
        <w:overflowPunct/>
        <w:topLinePunct w:val="0"/>
        <w:autoSpaceDE/>
        <w:autoSpaceDN/>
        <w:bidi w:val="0"/>
        <w:adjustRightInd/>
        <w:snapToGrid/>
        <w:spacing w:line="560" w:lineRule="exact"/>
        <w:ind w:firstLine="1820" w:firstLineChars="569"/>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申报表</w:t>
      </w:r>
    </w:p>
    <w:p>
      <w:pPr>
        <w:keepNext w:val="0"/>
        <w:keepLines w:val="0"/>
        <w:pageBreakBefore w:val="0"/>
        <w:widowControl w:val="0"/>
        <w:kinsoku/>
        <w:wordWrap/>
        <w:overflowPunct/>
        <w:topLinePunct w:val="0"/>
        <w:autoSpaceDE/>
        <w:autoSpaceDN/>
        <w:bidi w:val="0"/>
        <w:adjustRightInd/>
        <w:snapToGrid/>
        <w:spacing w:line="560" w:lineRule="exact"/>
        <w:ind w:firstLine="1600" w:firstLineChars="500"/>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3.第十三届江苏省高校哲学社会科学研究成果奖</w:t>
      </w:r>
    </w:p>
    <w:p>
      <w:pPr>
        <w:keepNext w:val="0"/>
        <w:keepLines w:val="0"/>
        <w:pageBreakBefore w:val="0"/>
        <w:widowControl w:val="0"/>
        <w:kinsoku/>
        <w:wordWrap/>
        <w:overflowPunct/>
        <w:topLinePunct w:val="0"/>
        <w:autoSpaceDE/>
        <w:autoSpaceDN/>
        <w:bidi w:val="0"/>
        <w:adjustRightInd/>
        <w:snapToGrid/>
        <w:spacing w:line="560" w:lineRule="exact"/>
        <w:ind w:firstLine="1820" w:firstLineChars="569"/>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w:t>申报汇总表</w:t>
      </w:r>
    </w:p>
    <w:p>
      <w:pPr>
        <w:keepNext w:val="0"/>
        <w:keepLines w:val="0"/>
        <w:pageBreakBefore w:val="0"/>
        <w:widowControl w:val="0"/>
        <w:kinsoku/>
        <w:wordWrap/>
        <w:overflowPunct/>
        <w:topLinePunct w:val="0"/>
        <w:autoSpaceDE/>
        <w:autoSpaceDN/>
        <w:bidi w:val="0"/>
        <w:adjustRightInd/>
        <w:snapToGrid/>
        <w:spacing w:line="560" w:lineRule="exact"/>
        <w:ind w:firstLine="1536" w:firstLineChars="480"/>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1536" w:firstLineChars="480"/>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1536" w:firstLineChars="480"/>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1536" w:firstLineChars="480"/>
        <w:textAlignment w:val="auto"/>
        <w:rPr>
          <w:rFonts w:hint="eastAsia" w:ascii="Times New Roman" w:hAnsi="Times New Roman" w:eastAsia="方正仿宋_GBK" w:cs="方正仿宋_GBK"/>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江苏联合职业技术学院</w:t>
      </w:r>
    </w:p>
    <w:p>
      <w:pPr>
        <w:keepNext w:val="0"/>
        <w:keepLines w:val="0"/>
        <w:pageBreakBefore w:val="0"/>
        <w:widowControl w:val="0"/>
        <w:kinsoku/>
        <w:wordWrap/>
        <w:overflowPunct/>
        <w:topLinePunct w:val="0"/>
        <w:autoSpaceDE/>
        <w:autoSpaceDN/>
        <w:bidi w:val="0"/>
        <w:adjustRightInd/>
        <w:snapToGrid/>
        <w:spacing w:line="560" w:lineRule="exact"/>
        <w:jc w:val="righ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2023年11月27日</w:t>
      </w:r>
    </w:p>
    <w:p>
      <w:pPr>
        <w:keepNext w:val="0"/>
        <w:keepLines w:val="0"/>
        <w:pageBreakBefore w:val="0"/>
        <w:widowControl w:val="0"/>
        <w:kinsoku/>
        <w:wordWrap/>
        <w:overflowPunct/>
        <w:topLinePunct w:val="0"/>
        <w:autoSpaceDE/>
        <w:autoSpaceDN/>
        <w:bidi w:val="0"/>
        <w:adjustRightInd/>
        <w:snapToGrid/>
        <w:spacing w:line="560" w:lineRule="exact"/>
        <w:ind w:firstLine="1536" w:firstLineChars="480"/>
        <w:textAlignment w:val="auto"/>
        <w:rPr>
          <w:rFonts w:hint="eastAsia" w:ascii="Times New Roman" w:hAnsi="Times New Roman" w:eastAsia="方正仿宋_GBK" w:cs="方正仿宋_GBK"/>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94109BC-4947-4048-BD98-78A9832AEF1E}"/>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auto"/>
    <w:pitch w:val="default"/>
    <w:sig w:usb0="A00002BF" w:usb1="38CF7CFA" w:usb2="00082016" w:usb3="00000000" w:csb0="00040001" w:csb1="00000000"/>
    <w:embedRegular r:id="rId2" w:fontKey="{7F77651D-D172-4ECE-BDF0-85E044AE4635}"/>
  </w:font>
  <w:font w:name="方正小标宋_GBK">
    <w:panose1 w:val="02000000000000000000"/>
    <w:charset w:val="86"/>
    <w:family w:val="auto"/>
    <w:pitch w:val="default"/>
    <w:sig w:usb0="A00002BF" w:usb1="38CF7CFA" w:usb2="00082016" w:usb3="00000000" w:csb0="00040001" w:csb1="00000000"/>
    <w:embedRegular r:id="rId3" w:fontKey="{CCF34D0A-023C-4043-B32E-72EC15E7CE5A}"/>
  </w:font>
  <w:font w:name="仿宋">
    <w:panose1 w:val="02010609060101010101"/>
    <w:charset w:val="86"/>
    <w:family w:val="auto"/>
    <w:pitch w:val="default"/>
    <w:sig w:usb0="800002BF" w:usb1="38CF7CFA" w:usb2="00000016" w:usb3="00000000" w:csb0="00040001" w:csb1="00000000"/>
    <w:embedRegular r:id="rId4" w:fontKey="{450FB5AD-DD06-42AC-A289-24F615D72B19}"/>
  </w:font>
  <w:font w:name="仿宋_GB2312">
    <w:altName w:val="仿宋"/>
    <w:panose1 w:val="00000000000000000000"/>
    <w:charset w:val="00"/>
    <w:family w:val="auto"/>
    <w:pitch w:val="default"/>
    <w:sig w:usb0="00000000" w:usb1="00000000" w:usb2="00000000" w:usb3="00000000" w:csb0="00000000" w:csb1="00000000"/>
    <w:embedRegular r:id="rId5" w:fontKey="{EA92FEB3-2B62-4C8E-8691-F6DF4B4388F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936D728"/>
    <w:multiLevelType w:val="singleLevel"/>
    <w:tmpl w:val="C936D728"/>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gwODhkYjJjZTUzYjQxYjllOTAxNjQzNmM4OTJlYmIifQ=="/>
  </w:docVars>
  <w:rsids>
    <w:rsidRoot w:val="57EA7E35"/>
    <w:rsid w:val="008953F8"/>
    <w:rsid w:val="038D3451"/>
    <w:rsid w:val="03C84489"/>
    <w:rsid w:val="07FF112E"/>
    <w:rsid w:val="08E27D9B"/>
    <w:rsid w:val="0B057D70"/>
    <w:rsid w:val="0C8D626F"/>
    <w:rsid w:val="0D5A25F6"/>
    <w:rsid w:val="0DFF4117"/>
    <w:rsid w:val="14ED44C7"/>
    <w:rsid w:val="160B0931"/>
    <w:rsid w:val="182F001B"/>
    <w:rsid w:val="1F1F369F"/>
    <w:rsid w:val="21DE311D"/>
    <w:rsid w:val="24B258EE"/>
    <w:rsid w:val="2751016E"/>
    <w:rsid w:val="288D78CB"/>
    <w:rsid w:val="2BAC0068"/>
    <w:rsid w:val="2F684158"/>
    <w:rsid w:val="32056724"/>
    <w:rsid w:val="346C6481"/>
    <w:rsid w:val="39754901"/>
    <w:rsid w:val="3C1063F2"/>
    <w:rsid w:val="3CE533DA"/>
    <w:rsid w:val="462E7BA0"/>
    <w:rsid w:val="4DA70238"/>
    <w:rsid w:val="4FA113E3"/>
    <w:rsid w:val="52466271"/>
    <w:rsid w:val="54E16725"/>
    <w:rsid w:val="57EA7E35"/>
    <w:rsid w:val="5980475F"/>
    <w:rsid w:val="5A504F7C"/>
    <w:rsid w:val="60B718BC"/>
    <w:rsid w:val="65820C23"/>
    <w:rsid w:val="66C43203"/>
    <w:rsid w:val="6BD5343F"/>
    <w:rsid w:val="6DFD709B"/>
    <w:rsid w:val="6FC34F4E"/>
    <w:rsid w:val="702C664F"/>
    <w:rsid w:val="70A94143"/>
    <w:rsid w:val="76636B42"/>
    <w:rsid w:val="78D97F26"/>
    <w:rsid w:val="79382508"/>
    <w:rsid w:val="7DBF63B8"/>
    <w:rsid w:val="7EFC7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1046</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2023-11-27T02:20:00Z</dcterms:created>
  <dc:creator>LYR</dc:creator>
  <cp:lastModifiedBy>LYR</cp:lastModifiedBy>
  <cp:lastPrinted>2023-11-28T08:32:01Z</cp:lastPrinted>
  <dcterms:modified xsi:type="dcterms:W3CDTF">2023-11-29T01:26:45Z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8793AEBF05F1440CAC2083AA67DDD90C_11</vt:lpwstr>
  </property>
</Properties>
</file>